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color w:val="960606"/>
          <w:sz w:val="24"/>
          <w:lang w:val="ru-RU"/>
        </w:rPr>
        <w:t>Документ подписан электронной подписью: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color w:val="960606"/>
          <w:sz w:val="24"/>
          <w:lang w:val="ru-RU"/>
        </w:rPr>
        <w:t>Владелец: Рабина Антонина Риммовна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color w:val="960606"/>
          <w:sz w:val="24"/>
          <w:lang w:val="ru-RU"/>
        </w:rPr>
        <w:t>Должность: Исполняющий обязанности главы сельского поселения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color w:val="960606"/>
          <w:sz w:val="24"/>
          <w:lang w:val="ru-RU"/>
        </w:rPr>
        <w:t>Дата подписи: 13.05.2016 17:26:36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lang w:val="ru-RU"/>
        </w:rPr>
      </w:r>
    </w:p>
    <w:p>
      <w:pPr>
        <w:spacing w:line="240" w:lineRule="auto"/>
        <w:pStyle w:val="style1"/>
        <w:pBdr>
          <w:top w:val="none"/>
          <w:left w:val="none"/>
          <w:bottom w:val="none"/>
          <w:insideH w:val="none"/>
          <w:right w:val="none"/>
          <w:insideV w:val="none"/>
        </w:pBdr>
        <w:spacing w:after="60" w:before="240"/>
        <w:ind w:hanging="0" w:left="0" w:right="0"/>
        <w:contextualSpacing w:val="false"/>
        <w:jc w:val="center"/>
      </w:pPr>
      <w:r>
        <w:rPr>
          <w:rFonts w:ascii="Arial" w:hAnsi="Arial"/>
          <w:b/>
          <w:sz w:val="32"/>
          <w:lang w:val="ru-RU"/>
        </w:rPr>
        <w:t>СОВЕТ ДЕПУТАТОВ ВАРМАЗЕЙСКОГО СЕЛЬСКОГО ПОСЕЛЕНИЯ БОЛЬШЕИГНАТОВСКОГО МУНИЦИПАЛЬНОГО РАЙОНА РЕСПУБЛИКИ МОРДОВИЯ</w:t>
      </w:r>
    </w:p>
    <w:p>
      <w:pPr>
        <w:spacing w:line="240" w:lineRule="auto"/>
        <w:pStyle w:val="style1"/>
        <w:pBdr>
          <w:top w:val="none"/>
          <w:left w:val="none"/>
          <w:bottom w:val="none"/>
          <w:insideH w:val="none"/>
          <w:right w:val="none"/>
          <w:insideV w:val="none"/>
        </w:pBdr>
        <w:spacing w:after="60" w:before="240"/>
        <w:ind w:hanging="0" w:left="0" w:right="0"/>
        <w:contextualSpacing w:val="false"/>
        <w:jc w:val="center"/>
      </w:pPr>
      <w:r>
        <w:rPr>
          <w:rFonts w:ascii="Arial" w:hAnsi="Arial"/>
          <w:b/>
          <w:sz w:val="32"/>
          <w:lang w:val="ru-RU"/>
        </w:rPr>
        <w:t>РЕШЕНИЕ</w:t>
      </w:r>
    </w:p>
    <w:p>
      <w:pPr>
        <w:spacing w:line="240" w:lineRule="auto"/>
        <w:pStyle w:val="style1"/>
        <w:pBdr>
          <w:top w:val="none"/>
          <w:left w:val="none"/>
          <w:bottom w:val="none"/>
          <w:insideH w:val="none"/>
          <w:right w:val="none"/>
          <w:insideV w:val="none"/>
        </w:pBdr>
        <w:spacing w:after="60" w:before="240"/>
        <w:ind w:hanging="0" w:left="0" w:right="0"/>
        <w:contextualSpacing w:val="false"/>
        <w:jc w:val="center"/>
      </w:pPr>
      <w:r>
        <w:rPr>
          <w:rFonts w:ascii="Arial" w:hAnsi="Arial"/>
          <w:b/>
          <w:sz w:val="32"/>
          <w:lang w:val="ru-RU"/>
        </w:rPr>
        <w:t>СОВЕТА ДЕПУТАТОВ ВАРМАЗЕЙСКОГО СЕЛЬСКОГО ПОСЕЛЕНИЯ БОЛЬШЕИГНАТОВСКОГО МУНИЦИПАЛЬНОГО РАЙОНА РЕСПУБЛИКИ МОРДОВИЯ ПЯТОГО СОЗЫВА</w:t>
      </w:r>
    </w:p>
    <w:p>
      <w:pPr>
        <w:spacing w:line="240" w:lineRule="auto"/>
        <w:pStyle w:val="style1"/>
        <w:pBdr>
          <w:top w:val="none"/>
          <w:left w:val="none"/>
          <w:bottom w:val="none"/>
          <w:insideH w:val="none"/>
          <w:right w:val="none"/>
          <w:insideV w:val="none"/>
        </w:pBdr>
        <w:spacing w:after="60" w:before="240"/>
        <w:ind w:hanging="0" w:left="0" w:right="0"/>
        <w:contextualSpacing w:val="false"/>
        <w:jc w:val="center"/>
      </w:pPr>
      <w:r>
        <w:rPr>
          <w:rFonts w:ascii="Arial" w:hAnsi="Arial"/>
          <w:b/>
          <w:sz w:val="32"/>
          <w:lang w:val="ru-RU"/>
        </w:rPr>
        <w:t>С. ВАРМАЗЕЙКА</w:t>
      </w:r>
    </w:p>
    <w:p>
      <w:pPr>
        <w:spacing w:line="240" w:lineRule="auto"/>
        <w:pStyle w:val="style1"/>
        <w:pBdr>
          <w:top w:val="none"/>
          <w:left w:val="none"/>
          <w:bottom w:val="none"/>
          <w:insideH w:val="none"/>
          <w:right w:val="none"/>
          <w:insideV w:val="none"/>
        </w:pBdr>
        <w:spacing w:after="60" w:before="240"/>
        <w:ind w:hanging="0" w:left="0" w:right="0"/>
        <w:contextualSpacing w:val="false"/>
        <w:jc w:val="center"/>
      </w:pPr>
      <w:r>
        <w:rPr>
          <w:rFonts w:ascii="Arial" w:hAnsi="Arial"/>
          <w:b/>
          <w:sz w:val="32"/>
          <w:lang w:val="ru-RU"/>
        </w:rPr>
        <w:t>ОТ 15 МАРТА 2016 Г. №123</w:t>
      </w:r>
    </w:p>
    <w:p>
      <w:pPr>
        <w:spacing w:line="240" w:lineRule="auto"/>
        <w:pStyle w:val="style1"/>
        <w:pBdr>
          <w:top w:val="none"/>
          <w:left w:val="none"/>
          <w:bottom w:val="none"/>
          <w:insideH w:val="none"/>
          <w:right w:val="none"/>
          <w:insideV w:val="none"/>
        </w:pBdr>
        <w:spacing w:after="60" w:before="240"/>
        <w:ind w:hanging="0" w:left="0" w:right="0"/>
        <w:contextualSpacing w:val="false"/>
        <w:jc w:val="center"/>
      </w:pPr>
      <w:r>
        <w:rPr>
          <w:lang w:val="ru-RU"/>
        </w:rPr>
        <w:t> </w:t>
      </w:r>
    </w:p>
    <w:p>
      <w:pPr>
        <w:spacing w:line="240" w:lineRule="auto"/>
        <w:pStyle w:val="style1"/>
        <w:pBdr>
          <w:top w:val="none"/>
          <w:left w:val="none"/>
          <w:bottom w:val="none"/>
          <w:insideH w:val="none"/>
          <w:right w:val="none"/>
          <w:insideV w:val="none"/>
        </w:pBdr>
        <w:spacing w:after="60" w:before="240"/>
        <w:ind w:hanging="0" w:left="0" w:right="0"/>
        <w:contextualSpacing w:val="false"/>
        <w:jc w:val="center"/>
      </w:pPr>
      <w:r>
        <w:rPr>
          <w:rFonts w:ascii="Arial" w:hAnsi="Arial"/>
          <w:b/>
          <w:sz w:val="32"/>
          <w:lang w:val="ru-RU"/>
        </w:rPr>
        <w:t>О ПОРЯДКЕ СООБЩЕНИЯ МУНИЦИПАЛЬНЫМИ СЛУЖАЩИМИ О ВОЗНИКНОВЕНИИ ЛИЧНОЙ ЗАИНТЕРЕСОВАННОСТИ ПРИ ИСПОЛНЕНИЕ ДОЛЖНОСТНЫХ ОБЯЗАННОСТЕЙ,КОТОРАЯ ПРИВОДИТ ИЛИ МОЖЕТ ПРИВЕСТИ К КОНФЛИКТУ ИНТЕРЕСОВ.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lang w:val="ru-RU"/>
        </w:rPr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lang w:val="ru-RU"/>
        </w:rPr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В соответствии с Федеральным законом от 25 декабря 2008 г. № 273-ФЗ "О противодействии коррупции", Указом Президента Российской Федерации от 22 декабря 2015 г. №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Федерации":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Утвердить прилагаемое Положение о порядке сообщения муниципальными служащими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Настоящее решение вступает в силу со дня его официального опубликования и подлежит размещению на официальном сайте муниципального образования в сети "Интернет".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lang w:val="ru-RU"/>
        </w:rPr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lang w:val="ru-RU"/>
        </w:rPr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right"/>
      </w:pPr>
      <w:r>
        <w:rPr>
          <w:rFonts w:ascii="Arial" w:hAnsi="Arial"/>
          <w:sz w:val="24"/>
          <w:lang w:val="ru-RU"/>
        </w:rPr>
        <w:t>И.О.Главы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right"/>
      </w:pPr>
      <w:r>
        <w:rPr>
          <w:rFonts w:ascii="Arial" w:hAnsi="Arial"/>
          <w:sz w:val="24"/>
          <w:lang w:val="ru-RU"/>
        </w:rPr>
        <w:t>сельского поселения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right"/>
      </w:pPr>
      <w:r>
        <w:rPr>
          <w:rFonts w:ascii="Arial" w:hAnsi="Arial"/>
          <w:sz w:val="24"/>
          <w:lang w:val="ru-RU"/>
        </w:rPr>
        <w:t>А.Р.Рабина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lang w:val="ru-RU"/>
        </w:rPr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lang w:val="ru-RU"/>
        </w:rPr>
      </w:r>
    </w:p>
    <w:p>
      <w:pPr>
        <w:spacing w:line="240" w:lineRule="auto"/>
        <w:pStyle w:val="style1"/>
        <w:pBdr>
          <w:top w:val="none"/>
          <w:left w:val="none"/>
          <w:bottom w:val="none"/>
          <w:insideH w:val="none"/>
          <w:right w:val="none"/>
          <w:insideV w:val="none"/>
        </w:pBdr>
        <w:spacing w:after="60" w:before="240"/>
        <w:ind w:hanging="0" w:left="0" w:right="0"/>
        <w:contextualSpacing w:val="false"/>
        <w:jc w:val="right"/>
      </w:pPr>
      <w:r>
        <w:rPr>
          <w:rFonts w:ascii="Arial" w:hAnsi="Arial"/>
          <w:b/>
          <w:sz w:val="32"/>
          <w:lang w:val="ru-RU"/>
        </w:rPr>
        <w:t>УТВЕРЖДЕНО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right"/>
      </w:pPr>
      <w:r>
        <w:rPr>
          <w:rFonts w:ascii="Arial" w:hAnsi="Arial"/>
          <w:sz w:val="24"/>
          <w:lang w:val="ru-RU"/>
        </w:rPr>
        <w:t>решением Совета депутатов Вармазейского сельского поселения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right"/>
      </w:pPr>
      <w:r>
        <w:rPr>
          <w:rFonts w:ascii="Arial" w:hAnsi="Arial"/>
          <w:sz w:val="24"/>
          <w:lang w:val="ru-RU"/>
        </w:rPr>
        <w:t>Большеигнатовского муниципального района Республики Мордовия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right"/>
      </w:pPr>
      <w:r>
        <w:rPr>
          <w:rFonts w:ascii="Arial" w:hAnsi="Arial"/>
          <w:sz w:val="24"/>
          <w:lang w:val="ru-RU"/>
        </w:rPr>
        <w:t>от 15 марта 2016 г №123</w:t>
      </w:r>
    </w:p>
    <w:p>
      <w:pPr>
        <w:spacing w:line="240" w:lineRule="auto"/>
        <w:pStyle w:val="style1"/>
        <w:pBdr>
          <w:top w:val="none"/>
          <w:left w:val="none"/>
          <w:bottom w:val="none"/>
          <w:insideH w:val="none"/>
          <w:right w:val="none"/>
          <w:insideV w:val="none"/>
        </w:pBdr>
        <w:spacing w:after="60" w:before="240"/>
        <w:ind w:hanging="0" w:left="0" w:right="0"/>
        <w:contextualSpacing w:val="false"/>
        <w:jc w:val="center"/>
      </w:pPr>
      <w:r>
        <w:rPr>
          <w:lang w:val="ru-RU"/>
        </w:rPr>
        <w:t> </w:t>
      </w:r>
    </w:p>
    <w:p>
      <w:pPr>
        <w:spacing w:line="240" w:lineRule="auto"/>
        <w:pStyle w:val="style1"/>
        <w:pBdr>
          <w:top w:val="none"/>
          <w:left w:val="none"/>
          <w:bottom w:val="none"/>
          <w:insideH w:val="none"/>
          <w:right w:val="none"/>
          <w:insideV w:val="none"/>
        </w:pBdr>
        <w:spacing w:after="60" w:before="240"/>
        <w:ind w:hanging="0" w:left="0" w:right="0"/>
        <w:contextualSpacing w:val="false"/>
        <w:jc w:val="center"/>
      </w:pPr>
      <w:r>
        <w:rPr>
          <w:rFonts w:ascii="Arial" w:hAnsi="Arial"/>
          <w:b/>
          <w:sz w:val="32"/>
          <w:lang w:val="ru-RU"/>
        </w:rPr>
        <w:t>ПОЛОЖЕНИЕ</w:t>
      </w:r>
    </w:p>
    <w:p>
      <w:pPr>
        <w:spacing w:line="240" w:lineRule="auto"/>
        <w:pStyle w:val="style1"/>
        <w:pBdr>
          <w:top w:val="none"/>
          <w:left w:val="none"/>
          <w:bottom w:val="none"/>
          <w:insideH w:val="none"/>
          <w:right w:val="none"/>
          <w:insideV w:val="none"/>
        </w:pBdr>
        <w:spacing w:after="60" w:before="240"/>
        <w:ind w:hanging="0" w:left="0" w:right="0"/>
        <w:contextualSpacing w:val="false"/>
        <w:jc w:val="center"/>
      </w:pPr>
      <w:r>
        <w:rPr>
          <w:lang w:val="ru-RU"/>
        </w:rPr>
        <w:t> </w:t>
      </w:r>
      <w:r>
        <w:rPr>
          <w:rFonts w:ascii="Arial" w:hAnsi="Arial"/>
          <w:b/>
          <w:sz w:val="32"/>
          <w:lang w:val="ru-RU"/>
        </w:rPr>
        <w:t>о порядке сообщения муниципальными служащими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lang w:val="ru-RU"/>
        </w:rPr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Настоящим Положением определяется порядок сообщения муниципальными служащими Вармазейского сельского поселения (далее - муниципальные служащие)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Муниципальные служащие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Муниципальные служащие направляют представителю нанимателя (работодателю) уведомление, составленное по форме согласно приложениям 1-3.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Направленные представителю нанимателя (работодателю) уведомления по его поручению могут быть рассмотрены председателем комиссии по соблюдению требований к служебному поведению муниципальных служащих и урегулированию конфликта интересов (далее - председатель комиссии).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Уведомления, направленные представителю нанимателя (работодателю) либо поступившие в соответствии с пунктом 5 настоящего Положения председателю комиссии, по решению указанных лиц могут быть переданы для рассмотрения на заседании комиссии по соблюдению требований к служебному поведению муниципальных служащих и урегулированию конфликта интересов.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Уведомления, по которым принято решение в соответствии с пунктом 6 настоящего Положения, могут быть направлены по поручению представителя нанимателя (работодателя) или председателя комиссии в уполномоченное структурное подразделение администрации (или уполномоченному должностному лицу администрации). Уполномоченное структурное подразделение администрации (или уполномоченное должностное лицо администрации) осуществляет предварительное рассмотрение уведомлений.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В ходе предварительного рассмотрения уведомлений должностные лица уполномоченного структурного подразделения администрации (или уполномоченное должностное лицо администрации) имеют право получать в установленном порядке от лиц, направивших уведомления, пояснения по изложенным в них обстоятельствам и 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организации.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Уполномоченным структурным подразделением администрации (или уполномоченным должностным лицом администрации) по результатам предварительного рассмотрения уведомлений, поступивших в соответствии с пунктом 7 настоящего Положения, подготавливается мотивированное заключение на каждое из них.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Уведомления, заключения и другие материалы, полученные в ходе предварительного рассмотрения уведомлений, представляются председателю комиссии в течение семи рабочих дней со дня поступления уведомлений в уполномоченное структурное подразделение администрации (или уполномоченному должностному лицу администрации).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В случае направления запросов, указанных в абзаце втором пункта 7 настоящего Положения, уведомления, заключения и другие материалы представляются председателю комиссии в течение 45 дней со дня поступления уведомлений в уполномоченное структурное подразделение администрации (или уполномоченному должностному лицу администрации). Указанный срок может быть продлен, но не более чем на 30 дней.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Представителем нанимателя (работодателем), председателем комиссии по результатам рассмотрения ими уведомлений принимается одно из следующих решений: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В случае принятия решения, предусмотренного подпунктом "б" пункта 9 настоящего Положения, в соответствии с законодательством Российской Федерации представитель нанимателя (работодатель)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В случае принятия решения, предусмотренного подпунктом "в" пункта 9 настоящего Положения, представитель нанимателя (работодатель) налагает на муниципального служащего взыскания, предусмотренные статьей 27.1 Федерального закона от 2 марта 2007 г. № 25-ФЗ "О муниципальной службе в Российской Федерации".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В случае принятия председателем комиссии решений, предусмотренных подпунктами "б" и "в" пункта 9 настоящего Положения, председатель комиссии представляет доклады представителю нанимателя (работодателю).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Комиссия по соблюдению требований к служебному поведению муниципальных служащих и урегулированию конфликта интересов рассматривает уведомления и принимает по ним решения в порядке, установленном Положением о комиссии по соблюдению требований к служебному поведению муниципальных служащих в Республике Мордовия и урегулированию конфликта интересов, утвержденным Указом Главы Республики Мордовия от 23 апреля 2012 г. № 58-УГ "Об утверждении Положения о комиссии по соблюдению требований к служебному поведению муниципальных служащих в Республике Мордовия и урегулированию конфликта интересов".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lang w:val="ru-RU"/>
        </w:rPr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lang w:val="ru-RU"/>
        </w:rPr>
      </w:r>
    </w:p>
    <w:p>
      <w:pPr>
        <w:spacing w:line="240" w:lineRule="auto"/>
        <w:pStyle w:val="style1"/>
        <w:pBdr>
          <w:top w:val="none"/>
          <w:left w:val="none"/>
          <w:bottom w:val="none"/>
          <w:insideH w:val="none"/>
          <w:right w:val="none"/>
          <w:insideV w:val="none"/>
        </w:pBdr>
        <w:spacing w:after="60" w:before="240"/>
        <w:ind w:hanging="0" w:left="0" w:right="0"/>
        <w:contextualSpacing w:val="false"/>
        <w:jc w:val="right"/>
      </w:pPr>
      <w:r>
        <w:rPr>
          <w:rFonts w:ascii="Arial" w:hAnsi="Arial"/>
          <w:b/>
          <w:sz w:val="32"/>
          <w:lang w:val="ru-RU"/>
        </w:rPr>
        <w:t>ПРИЛОЖЕНИЕ 1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right"/>
      </w:pPr>
      <w:r>
        <w:rPr>
          <w:rFonts w:ascii="Arial" w:hAnsi="Arial"/>
          <w:sz w:val="24"/>
          <w:lang w:val="ru-RU"/>
        </w:rPr>
        <w:t>к Положению о порядке сообщения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right"/>
      </w:pPr>
      <w:r>
        <w:rPr>
          <w:rFonts w:ascii="Arial" w:hAnsi="Arial"/>
          <w:sz w:val="24"/>
          <w:lang w:val="ru-RU"/>
        </w:rPr>
        <w:t>муниципальными служащими о возникновении личной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right"/>
      </w:pPr>
      <w:r>
        <w:rPr>
          <w:rFonts w:ascii="Arial" w:hAnsi="Arial"/>
          <w:sz w:val="24"/>
          <w:lang w:val="ru-RU"/>
        </w:rPr>
        <w:t>заинтересованности при исполнении должностных обязанностей,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right"/>
      </w:pPr>
      <w:r>
        <w:rPr>
          <w:rFonts w:ascii="Arial" w:hAnsi="Arial"/>
          <w:sz w:val="24"/>
          <w:lang w:val="ru-RU"/>
        </w:rPr>
        <w:t>которая приводит или может привести к конфликту интересов</w:t>
      </w:r>
    </w:p>
    <w:p>
      <w:pPr>
        <w:spacing w:line="240" w:lineRule="auto"/>
        <w:pStyle w:val="style1"/>
        <w:pBdr>
          <w:top w:val="none"/>
          <w:left w:val="none"/>
          <w:bottom w:val="none"/>
          <w:insideH w:val="none"/>
          <w:right w:val="none"/>
          <w:insideV w:val="none"/>
        </w:pBdr>
        <w:spacing w:after="60" w:before="240"/>
        <w:ind w:hanging="0" w:left="0" w:right="0"/>
        <w:contextualSpacing w:val="false"/>
        <w:jc w:val="center"/>
      </w:pPr>
      <w:r>
        <w:rPr>
          <w:lang w:val="ru-RU"/>
        </w:rPr>
        <w:t> 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lang w:val="ru-RU"/>
        </w:rPr>
      </w:r>
    </w:p>
    <w:tbl>
      <w:tblPr>
        <w:jc w:val="left"/>
        <w:tblInd w:type="dxa" w:w="0"/>
        <w:tblBorders>
          <w:top w:val="none"/>
          <w:left w:val="none"/>
          <w:bottom w:color="000000" w:space="0" w:sz="2" w:val="single"/>
          <w:insideH w:color="000000" w:space="0" w:sz="2" w:val="single"/>
          <w:right w:val="none"/>
          <w:insideV w:val="none"/>
        </w:tblBorders>
        <w:tblCellMar>
          <w:top w:type="dxa" w:w="0"/>
          <w:left w:type="dxa" w:w="0"/>
          <w:bottom w:type="dxa" w:w="28"/>
          <w:right w:type="dxa" w:w="0"/>
        </w:tblCellMar>
      </w:tblPr>
      <w:tblGrid>
        <w:gridCol w:w="3645"/>
      </w:tblGrid>
      <w:tr>
        <w:trPr>
          <w:cantSplit w:val="false"/>
        </w:trPr>
        <w:tc>
          <w:tcPr>
            <w:tcW w:type="dxa" w:w="3645"/>
            <w:tcBorders>
              <w:top w:val="none"/>
              <w:left w:val="none"/>
              <w:bottom w:color="000000" w:space="0" w:sz="2" w:val="singl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</w:tr>
      <w:tr>
        <w:trPr>
          <w:cantSplit w:val="false"/>
        </w:trPr>
        <w:tc>
          <w:tcPr>
            <w:tcW w:type="dxa" w:w="3645"/>
            <w:tcBorders>
              <w:top w:color="000000" w:space="0" w:sz="2" w:val="single"/>
              <w:left w:val="none"/>
              <w:bottom w:val="none"/>
              <w:right w:val="none"/>
            </w:tcBorders>
            <w:shd w:fill="auto" w:val="clear"/>
            <w:tcMar>
              <w:top w:type="dxa" w:w="28"/>
              <w:bottom w:type="dxa" w:w="0"/>
            </w:tcMar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hAnsi="Arial"/>
                <w:sz w:val="24"/>
                <w:lang w:val="ru-RU"/>
              </w:rPr>
              <w:t>(отметка об ознакомлении)</w:t>
            </w:r>
          </w:p>
        </w:tc>
      </w:tr>
    </w:tbl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lang w:val="ru-RU"/>
        </w:rPr>
      </w:r>
    </w:p>
    <w:tbl>
      <w:tblPr>
        <w:jc w:val="left"/>
        <w:tblInd w:type="dxa" w:w="0"/>
        <w:tblBorders>
          <w:top w:val="none"/>
          <w:left w:val="none"/>
          <w:bottom w:val="none"/>
          <w:insideH w:val="none"/>
          <w:right w:val="none"/>
          <w:insideV w:val="non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9315"/>
        <w:gridCol w:w="255"/>
      </w:tblGrid>
      <w:tr>
        <w:trPr>
          <w:cantSplit w:val="false"/>
        </w:trPr>
        <w:tc>
          <w:tcPr>
            <w:tcW w:type="dxa" w:w="931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tbl>
            <w:tblPr>
              <w:jc w:val="left"/>
              <w:tblInd w:type="dxa" w:w="0"/>
              <w:tblBorders>
                <w:top w:val="none"/>
                <w:left w:val="none"/>
                <w:bottom w:val="none"/>
                <w:insideH w:val="none"/>
                <w:right w:val="none"/>
                <w:insideV w:val="none"/>
              </w:tblBorders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2334"/>
              <w:gridCol w:w="2196"/>
            </w:tblGrid>
            <w:tr>
              <w:trPr>
                <w:cantSplit w:val="false"/>
              </w:trPr>
              <w:tc>
                <w:tcPr>
                  <w:tcW w:type="dxa" w:w="2334"/>
                  <w:gridSpan w:val="2"/>
                  <w:tcBorders>
                    <w:top w:val="none"/>
                    <w:left w:val="none"/>
                    <w:bottom w:val="none"/>
                    <w:right w:val="none"/>
                  </w:tcBorders>
                  <w:shd w:fill="auto" w:val="clear"/>
                </w:tcPr>
                <w:p>
                  <w:pPr>
                    <w:spacing w:line="240" w:lineRule="auto"/>
                    <w:pStyle w:val="style20"/>
                    <w:spacing w:after="0" w:before="0"/>
                    <w:ind w:hanging="0" w:left="0" w:right="0"/>
                    <w:contextualSpacing w:val="false"/>
                    <w:jc w:val="both"/>
                  </w:pPr>
                  <w:r>
                    <w:rPr>
                      <w:rFonts w:ascii="Arial" w:hAnsi="Arial"/>
                      <w:sz w:val="24"/>
                      <w:lang w:val="ru-RU"/>
                    </w:rPr>
                    <w:t>Главе администрации</w:t>
                  </w:r>
                </w:p>
              </w:tc>
              <w:tc>
                <w:tcPr>
                  <w:tcW w:type="dxa" w:w="2196"/>
                  <w:tcBorders>
                    <w:top w:val="none"/>
                    <w:left w:val="none"/>
                    <w:bottom w:color="000000" w:space="0" w:sz="2" w:val="single"/>
                    <w:right w:val="none"/>
                  </w:tcBorders>
                  <w:shd w:fill="auto" w:val="clear"/>
                  <w:tcMar>
                    <w:bottom w:type="dxa" w:w="28"/>
                  </w:tcMar>
                </w:tcPr>
                <w:p>
                  <w:pPr>
                    <w:spacing w:line="240" w:lineRule="auto"/>
                    <w:pStyle w:val="style20"/>
                    <w:spacing w:after="0" w:before="0"/>
                    <w:ind w:hanging="0" w:left="0" w:right="0"/>
                    <w:contextualSpacing w:val="false"/>
                    <w:jc w:val="both"/>
                  </w:pPr>
                  <w:r>
                    <w:rPr>
                      <w:rFonts w:ascii="Arial" w:cs="Arial" w:eastAsia="Arial" w:hAnsi="Arial"/>
                      <w:lang w:val="ru-RU"/>
                    </w:rPr>
                  </w:r>
                </w:p>
              </w:tc>
            </w:tr>
            <w:tr>
              <w:trPr>
                <w:cantSplit w:val="false"/>
              </w:trPr>
              <w:tc>
                <w:tcPr>
                  <w:tcW w:type="dxa" w:w="4530"/>
                  <w:gridSpan w:val="3"/>
                  <w:tcBorders>
                    <w:top w:val="none"/>
                    <w:left w:val="none"/>
                    <w:bottom w:color="000000" w:space="0" w:sz="2" w:val="single"/>
                    <w:right w:val="none"/>
                  </w:tcBorders>
                  <w:shd w:fill="auto" w:val="clear"/>
                  <w:tcMar>
                    <w:bottom w:type="dxa" w:w="28"/>
                  </w:tcMar>
                </w:tcPr>
                <w:p>
                  <w:pPr>
                    <w:spacing w:line="240" w:lineRule="auto"/>
                    <w:pStyle w:val="style20"/>
                    <w:spacing w:after="0" w:before="0"/>
                    <w:ind w:hanging="0" w:left="0" w:right="0"/>
                    <w:contextualSpacing w:val="false"/>
                    <w:jc w:val="both"/>
                  </w:pPr>
                  <w:r>
                    <w:rPr>
                      <w:lang w:val="ru-RU"/>
                    </w:rPr>
                  </w:r>
                </w:p>
              </w:tc>
            </w:tr>
            <w:tr>
              <w:trPr>
                <w:cantSplit w:val="false"/>
              </w:trPr>
              <w:tc>
                <w:tcPr>
                  <w:tcW w:type="dxa" w:w="2182"/>
                  <w:tcBorders>
                    <w:top w:color="000000" w:space="0" w:sz="2" w:val="single"/>
                    <w:left w:val="none"/>
                    <w:bottom w:val="none"/>
                    <w:right w:val="none"/>
                  </w:tcBorders>
                  <w:shd w:fill="auto" w:val="clear"/>
                  <w:tcMar>
                    <w:top w:type="dxa" w:w="28"/>
                  </w:tcMar>
                </w:tcPr>
                <w:p>
                  <w:pPr>
                    <w:spacing w:line="240" w:lineRule="auto"/>
                    <w:pStyle w:val="style20"/>
                    <w:spacing w:after="0" w:before="0"/>
                    <w:ind w:hanging="0" w:left="0" w:right="0"/>
                    <w:contextualSpacing w:val="false"/>
                    <w:jc w:val="both"/>
                  </w:pPr>
                  <w:r>
                    <w:rPr>
                      <w:rFonts w:ascii="Arial" w:hAnsi="Arial"/>
                      <w:sz w:val="24"/>
                      <w:lang w:val="ru-RU"/>
                    </w:rPr>
                    <w:t>от</w:t>
                  </w:r>
                </w:p>
              </w:tc>
              <w:tc>
                <w:tcPr>
                  <w:tcW w:type="dxa" w:w="2348"/>
                  <w:gridSpan w:val="2"/>
                  <w:tcBorders>
                    <w:top w:color="000000" w:space="0" w:sz="2" w:val="single"/>
                    <w:left w:val="none"/>
                    <w:bottom w:color="000000" w:space="0" w:sz="2" w:val="single"/>
                    <w:right w:val="none"/>
                  </w:tcBorders>
                  <w:shd w:fill="auto" w:val="clear"/>
                  <w:tcMar>
                    <w:top w:type="dxa" w:w="28"/>
                    <w:bottom w:type="dxa" w:w="28"/>
                  </w:tcMar>
                </w:tcPr>
                <w:p>
                  <w:pPr>
                    <w:spacing w:line="240" w:lineRule="auto"/>
                    <w:pStyle w:val="style20"/>
                    <w:spacing w:after="0" w:before="0"/>
                    <w:ind w:hanging="0" w:left="0" w:right="0"/>
                    <w:contextualSpacing w:val="false"/>
                    <w:jc w:val="both"/>
                  </w:pPr>
                  <w:r>
                    <w:rPr>
                      <w:lang w:val="ru-RU"/>
                    </w:rPr>
                  </w:r>
                </w:p>
              </w:tc>
            </w:tr>
            <w:tr>
              <w:trPr>
                <w:cantSplit w:val="false"/>
              </w:trPr>
              <w:tc>
                <w:tcPr>
                  <w:tcW w:type="dxa" w:w="4530"/>
                  <w:gridSpan w:val="3"/>
                  <w:tcBorders>
                    <w:top w:val="none"/>
                    <w:left w:val="none"/>
                    <w:bottom w:color="000000" w:space="0" w:sz="2" w:val="single"/>
                    <w:right w:val="none"/>
                  </w:tcBorders>
                  <w:shd w:fill="auto" w:val="clear"/>
                  <w:tcMar>
                    <w:bottom w:type="dxa" w:w="28"/>
                  </w:tcMar>
                </w:tcPr>
                <w:p>
                  <w:pPr>
                    <w:spacing w:line="240" w:lineRule="auto"/>
                    <w:pStyle w:val="style20"/>
                    <w:spacing w:after="0" w:before="0"/>
                    <w:ind w:hanging="0" w:left="0" w:right="0"/>
                    <w:contextualSpacing w:val="false"/>
                    <w:jc w:val="both"/>
                  </w:pPr>
                  <w:r>
                    <w:rPr>
                      <w:lang w:val="ru-RU"/>
                    </w:rPr>
                  </w:r>
                </w:p>
              </w:tc>
            </w:tr>
            <w:tr>
              <w:trPr>
                <w:cantSplit w:val="false"/>
              </w:trPr>
              <w:tc>
                <w:tcPr>
                  <w:tcW w:type="dxa" w:w="4530"/>
                  <w:gridSpan w:val="3"/>
                  <w:tcBorders>
                    <w:top w:color="000000" w:space="0" w:sz="2" w:val="single"/>
                    <w:left w:val="none"/>
                    <w:bottom w:val="none"/>
                    <w:right w:val="none"/>
                  </w:tcBorders>
                  <w:shd w:fill="auto" w:val="clear"/>
                  <w:tcMar>
                    <w:top w:type="dxa" w:w="28"/>
                  </w:tcMar>
                </w:tcPr>
                <w:p>
                  <w:pPr>
                    <w:spacing w:line="240" w:lineRule="auto"/>
                    <w:pStyle w:val="style20"/>
                    <w:spacing w:after="0" w:before="0"/>
                    <w:ind w:hanging="0" w:left="0" w:right="0"/>
                    <w:contextualSpacing w:val="false"/>
                    <w:jc w:val="both"/>
                  </w:pPr>
                  <w:r>
                    <w:rPr>
                      <w:rFonts w:ascii="Arial" w:hAnsi="Arial"/>
                      <w:sz w:val="24"/>
                      <w:lang w:val="ru-RU"/>
                    </w:rPr>
                    <w:t>(Ф.И.О., замещаемая должность)</w:t>
                  </w:r>
                </w:p>
              </w:tc>
            </w:tr>
          </w:tbl>
          <w:p>
            <w:pPr>
              <w:spacing w:line="240" w:lineRule="auto"/>
              <w:pStyle w:val="style20"/>
              <w:spacing w:after="0" w:before="0"/>
              <w:ind w:firstLine="567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  <w:tc>
          <w:tcPr>
            <w:tcW w:type="dxa" w:w="25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</w:tr>
    </w:tbl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lang w:val="ru-RU"/>
        </w:rPr>
      </w:r>
    </w:p>
    <w:p>
      <w:pPr>
        <w:spacing w:line="240" w:lineRule="auto"/>
        <w:pStyle w:val="style1"/>
        <w:pBdr>
          <w:top w:val="none"/>
          <w:left w:val="none"/>
          <w:bottom w:val="none"/>
          <w:insideH w:val="none"/>
          <w:right w:val="none"/>
          <w:insideV w:val="none"/>
        </w:pBdr>
        <w:spacing w:after="60" w:before="240"/>
        <w:ind w:hanging="0" w:left="0" w:right="0"/>
        <w:contextualSpacing w:val="false"/>
        <w:jc w:val="center"/>
      </w:pPr>
      <w:r>
        <w:rPr>
          <w:lang w:val="ru-RU"/>
        </w:rPr>
        <w:t> </w:t>
      </w:r>
    </w:p>
    <w:p>
      <w:pPr>
        <w:spacing w:line="240" w:lineRule="auto"/>
        <w:pStyle w:val="style1"/>
        <w:pBdr>
          <w:top w:val="none"/>
          <w:left w:val="none"/>
          <w:bottom w:val="none"/>
          <w:insideH w:val="none"/>
          <w:right w:val="none"/>
          <w:insideV w:val="none"/>
        </w:pBdr>
        <w:spacing w:after="60" w:before="240"/>
        <w:ind w:hanging="0" w:left="0" w:right="0"/>
        <w:contextualSpacing w:val="false"/>
        <w:jc w:val="center"/>
      </w:pPr>
      <w:r>
        <w:rPr>
          <w:rFonts w:ascii="Arial" w:hAnsi="Arial"/>
          <w:b/>
          <w:sz w:val="32"/>
          <w:lang w:val="ru-RU"/>
        </w:rPr>
        <w:t>УВЕДОМЛЕНИЕ</w:t>
      </w:r>
    </w:p>
    <w:p>
      <w:pPr>
        <w:spacing w:line="240" w:lineRule="auto"/>
        <w:pStyle w:val="style1"/>
        <w:pBdr>
          <w:top w:val="none"/>
          <w:left w:val="none"/>
          <w:bottom w:val="none"/>
          <w:insideH w:val="none"/>
          <w:right w:val="none"/>
          <w:insideV w:val="none"/>
        </w:pBdr>
        <w:spacing w:after="60" w:before="240"/>
        <w:ind w:hanging="0" w:left="0" w:right="0"/>
        <w:contextualSpacing w:val="false"/>
        <w:jc w:val="center"/>
      </w:pPr>
      <w:r>
        <w:rPr>
          <w:rFonts w:ascii="Arial" w:hAnsi="Arial"/>
          <w:b/>
          <w:sz w:val="32"/>
          <w:lang w:val="ru-RU"/>
        </w:rPr>
        <w:t>о возникновении личной заинтересованности</w:t>
      </w:r>
    </w:p>
    <w:p>
      <w:pPr>
        <w:spacing w:line="240" w:lineRule="auto"/>
        <w:pStyle w:val="style1"/>
        <w:pBdr>
          <w:top w:val="none"/>
          <w:left w:val="none"/>
          <w:bottom w:val="none"/>
          <w:insideH w:val="none"/>
          <w:right w:val="none"/>
          <w:insideV w:val="none"/>
        </w:pBdr>
        <w:spacing w:after="60" w:before="240"/>
        <w:ind w:hanging="0" w:left="0" w:right="0"/>
        <w:contextualSpacing w:val="false"/>
        <w:jc w:val="center"/>
      </w:pPr>
      <w:r>
        <w:rPr>
          <w:rFonts w:ascii="Arial" w:hAnsi="Arial"/>
          <w:b/>
          <w:sz w:val="32"/>
          <w:lang w:val="ru-RU"/>
        </w:rPr>
        <w:t>при исполнении должностных обязанностей,</w:t>
      </w:r>
    </w:p>
    <w:p>
      <w:pPr>
        <w:spacing w:line="240" w:lineRule="auto"/>
        <w:pStyle w:val="style1"/>
        <w:pBdr>
          <w:top w:val="none"/>
          <w:left w:val="none"/>
          <w:bottom w:val="none"/>
          <w:insideH w:val="none"/>
          <w:right w:val="none"/>
          <w:insideV w:val="none"/>
        </w:pBdr>
        <w:spacing w:after="60" w:before="240"/>
        <w:ind w:hanging="0" w:left="0" w:right="0"/>
        <w:contextualSpacing w:val="false"/>
        <w:jc w:val="center"/>
      </w:pPr>
      <w:r>
        <w:rPr>
          <w:rFonts w:ascii="Arial" w:hAnsi="Arial"/>
          <w:b/>
          <w:sz w:val="32"/>
          <w:lang w:val="ru-RU"/>
        </w:rPr>
        <w:t>которая приводит или может привести к конфликту интересов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lang w:val="ru-RU"/>
        </w:rPr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Обстоятельства, являющиеся основанием возникновения личной заинтересованности:</w:t>
      </w:r>
    </w:p>
    <w:tbl>
      <w:tblPr>
        <w:jc w:val="left"/>
        <w:tblInd w:type="dxa" w:w="0"/>
        <w:tblBorders>
          <w:top w:color="000000" w:space="0" w:sz="2" w:val="single"/>
          <w:left w:val="none"/>
          <w:bottom w:color="000000" w:space="0" w:sz="2" w:val="single"/>
          <w:insideH w:color="000000" w:space="0" w:sz="2" w:val="single"/>
          <w:right w:val="none"/>
          <w:insideV w:val="none"/>
        </w:tblBorders>
        <w:tblCellMar>
          <w:top w:type="dxa" w:w="28"/>
          <w:left w:type="dxa" w:w="0"/>
          <w:bottom w:type="dxa" w:w="28"/>
          <w:right w:type="dxa" w:w="0"/>
        </w:tblCellMar>
      </w:tblPr>
      <w:tblGrid>
        <w:gridCol w:w="9570"/>
      </w:tblGrid>
      <w:tr>
        <w:trPr>
          <w:cantSplit w:val="false"/>
        </w:trPr>
        <w:tc>
          <w:tcPr>
            <w:tcW w:type="dxa" w:w="9570"/>
            <w:tcBorders>
              <w:top w:color="000000" w:space="0" w:sz="2" w:val="single"/>
              <w:left w:val="none"/>
              <w:bottom w:color="000000" w:space="0" w:sz="2" w:val="singl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</w:tr>
      <w:tr>
        <w:trPr>
          <w:cantSplit w:val="false"/>
        </w:trPr>
        <w:tc>
          <w:tcPr>
            <w:tcW w:type="dxa" w:w="9570"/>
            <w:tcBorders>
              <w:top w:color="000000" w:space="0" w:sz="2" w:val="single"/>
              <w:left w:val="none"/>
              <w:bottom w:color="000000" w:space="0" w:sz="2" w:val="singl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</w:tr>
    </w:tbl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Должностные обязанности, на исполнение которых влияет или может повлиять личная заинтересованность:</w:t>
      </w:r>
    </w:p>
    <w:tbl>
      <w:tblPr>
        <w:jc w:val="left"/>
        <w:tblInd w:type="dxa" w:w="0"/>
        <w:tblBorders>
          <w:top w:color="000000" w:space="0" w:sz="2" w:val="single"/>
          <w:left w:val="none"/>
          <w:bottom w:color="000000" w:space="0" w:sz="2" w:val="single"/>
          <w:insideH w:color="000000" w:space="0" w:sz="2" w:val="single"/>
          <w:right w:val="none"/>
          <w:insideV w:val="none"/>
        </w:tblBorders>
        <w:tblCellMar>
          <w:top w:type="dxa" w:w="28"/>
          <w:left w:type="dxa" w:w="0"/>
          <w:bottom w:type="dxa" w:w="28"/>
          <w:right w:type="dxa" w:w="0"/>
        </w:tblCellMar>
      </w:tblPr>
      <w:tblGrid>
        <w:gridCol w:w="9570"/>
      </w:tblGrid>
      <w:tr>
        <w:trPr>
          <w:cantSplit w:val="false"/>
        </w:trPr>
        <w:tc>
          <w:tcPr>
            <w:tcW w:type="dxa" w:w="9570"/>
            <w:tcBorders>
              <w:top w:color="000000" w:space="0" w:sz="2" w:val="single"/>
              <w:left w:val="none"/>
              <w:bottom w:color="000000" w:space="0" w:sz="2" w:val="singl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</w:tr>
      <w:tr>
        <w:trPr>
          <w:cantSplit w:val="false"/>
        </w:trPr>
        <w:tc>
          <w:tcPr>
            <w:tcW w:type="dxa" w:w="9570"/>
            <w:tcBorders>
              <w:top w:color="000000" w:space="0" w:sz="2" w:val="single"/>
              <w:left w:val="none"/>
              <w:bottom w:color="000000" w:space="0" w:sz="2" w:val="singl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</w:tr>
    </w:tbl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Предлагаемые меры по предотвращению или урегулированию конфликта интересов:</w:t>
      </w:r>
    </w:p>
    <w:tbl>
      <w:tblPr>
        <w:jc w:val="left"/>
        <w:tblInd w:type="dxa" w:w="0"/>
        <w:tblBorders>
          <w:top w:color="000000" w:space="0" w:sz="2" w:val="single"/>
          <w:left w:val="none"/>
          <w:bottom w:color="000000" w:space="0" w:sz="2" w:val="single"/>
          <w:insideH w:color="000000" w:space="0" w:sz="2" w:val="single"/>
          <w:right w:val="none"/>
          <w:insideV w:val="none"/>
        </w:tblBorders>
        <w:tblCellMar>
          <w:top w:type="dxa" w:w="28"/>
          <w:left w:type="dxa" w:w="0"/>
          <w:bottom w:type="dxa" w:w="28"/>
          <w:right w:type="dxa" w:w="0"/>
        </w:tblCellMar>
      </w:tblPr>
      <w:tblGrid>
        <w:gridCol w:w="9570"/>
      </w:tblGrid>
      <w:tr>
        <w:trPr>
          <w:cantSplit w:val="false"/>
        </w:trPr>
        <w:tc>
          <w:tcPr>
            <w:tcW w:type="dxa" w:w="9570"/>
            <w:tcBorders>
              <w:top w:color="000000" w:space="0" w:sz="2" w:val="single"/>
              <w:left w:val="none"/>
              <w:bottom w:color="000000" w:space="0" w:sz="2" w:val="singl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</w:tr>
      <w:tr>
        <w:trPr>
          <w:cantSplit w:val="false"/>
        </w:trPr>
        <w:tc>
          <w:tcPr>
            <w:tcW w:type="dxa" w:w="9570"/>
            <w:tcBorders>
              <w:top w:color="000000" w:space="0" w:sz="2" w:val="single"/>
              <w:left w:val="none"/>
              <w:bottom w:color="000000" w:space="0" w:sz="2" w:val="singl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</w:tr>
    </w:tbl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Намереваюсь (не намереваюсь) лично присутствовать на заседании комиссии по соблюдению требований к служебному поведению муниципальных служащих ____ и урегулированию конфликта интересов при рассмотрении настоящего уведомления (нужное подчеркнуть).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lang w:val="ru-RU"/>
        </w:rPr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lang w:val="ru-RU"/>
        </w:rPr>
      </w:r>
    </w:p>
    <w:p>
      <w:pPr>
        <w:spacing w:line="240" w:lineRule="auto"/>
        <w:pStyle w:val="style1"/>
        <w:pBdr>
          <w:top w:val="none"/>
          <w:left w:val="none"/>
          <w:bottom w:val="none"/>
          <w:insideH w:val="none"/>
          <w:right w:val="none"/>
          <w:insideV w:val="none"/>
        </w:pBdr>
        <w:spacing w:after="60" w:before="240"/>
        <w:ind w:hanging="0" w:left="0" w:right="0"/>
        <w:contextualSpacing w:val="false"/>
        <w:jc w:val="right"/>
      </w:pPr>
      <w:r>
        <w:rPr>
          <w:rFonts w:ascii="Arial" w:hAnsi="Arial"/>
          <w:b/>
          <w:sz w:val="32"/>
          <w:lang w:val="ru-RU"/>
        </w:rPr>
        <w:t>ПРИЛОЖЕНИЕ 2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right"/>
      </w:pPr>
      <w:r>
        <w:rPr>
          <w:rFonts w:ascii="Arial" w:hAnsi="Arial"/>
          <w:sz w:val="24"/>
          <w:lang w:val="ru-RU"/>
        </w:rPr>
        <w:t>к Положению о порядке сообщения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right"/>
      </w:pPr>
      <w:r>
        <w:rPr>
          <w:rFonts w:ascii="Arial" w:hAnsi="Arial"/>
          <w:sz w:val="24"/>
          <w:lang w:val="ru-RU"/>
        </w:rPr>
        <w:t>муниципальными служащими о возникновении личной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right"/>
      </w:pPr>
      <w:r>
        <w:rPr>
          <w:rFonts w:ascii="Arial" w:hAnsi="Arial"/>
          <w:sz w:val="24"/>
          <w:lang w:val="ru-RU"/>
        </w:rPr>
        <w:t>заинтересованности при исполнении должностных обязанностей,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right"/>
      </w:pPr>
      <w:r>
        <w:rPr>
          <w:rFonts w:ascii="Arial" w:hAnsi="Arial"/>
          <w:sz w:val="24"/>
          <w:lang w:val="ru-RU"/>
        </w:rPr>
        <w:t>которая приводит или может привести к конфликту интересов</w:t>
      </w:r>
    </w:p>
    <w:p>
      <w:pPr>
        <w:spacing w:line="240" w:lineRule="auto"/>
        <w:pStyle w:val="style1"/>
        <w:pBdr>
          <w:top w:val="none"/>
          <w:left w:val="none"/>
          <w:bottom w:val="none"/>
          <w:insideH w:val="none"/>
          <w:right w:val="none"/>
          <w:insideV w:val="none"/>
        </w:pBdr>
        <w:spacing w:after="60" w:before="240"/>
        <w:ind w:hanging="0" w:left="0" w:right="0"/>
        <w:contextualSpacing w:val="false"/>
        <w:jc w:val="center"/>
      </w:pPr>
      <w:r>
        <w:rPr>
          <w:lang w:val="ru-RU"/>
        </w:rPr>
        <w:t> </w:t>
      </w:r>
    </w:p>
    <w:tbl>
      <w:tblPr>
        <w:jc w:val="left"/>
        <w:tblInd w:type="dxa" w:w="0"/>
        <w:tblBorders>
          <w:top w:val="none"/>
          <w:left w:val="none"/>
          <w:bottom w:color="000000" w:space="0" w:sz="2" w:val="single"/>
          <w:insideH w:color="000000" w:space="0" w:sz="2" w:val="single"/>
          <w:right w:val="none"/>
          <w:insideV w:val="none"/>
        </w:tblBorders>
        <w:tblCellMar>
          <w:top w:type="dxa" w:w="0"/>
          <w:left w:type="dxa" w:w="0"/>
          <w:bottom w:type="dxa" w:w="28"/>
          <w:right w:type="dxa" w:w="0"/>
        </w:tblCellMar>
      </w:tblPr>
      <w:tblGrid>
        <w:gridCol w:w="3645"/>
      </w:tblGrid>
      <w:tr>
        <w:trPr>
          <w:cantSplit w:val="false"/>
        </w:trPr>
        <w:tc>
          <w:tcPr>
            <w:tcW w:type="dxa" w:w="3645"/>
            <w:tcBorders>
              <w:top w:val="none"/>
              <w:left w:val="none"/>
              <w:bottom w:color="000000" w:space="0" w:sz="2" w:val="singl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</w:tr>
      <w:tr>
        <w:trPr>
          <w:cantSplit w:val="false"/>
        </w:trPr>
        <w:tc>
          <w:tcPr>
            <w:tcW w:type="dxa" w:w="3645"/>
            <w:tcBorders>
              <w:top w:color="000000" w:space="0" w:sz="2" w:val="single"/>
              <w:left w:val="none"/>
              <w:bottom w:val="none"/>
              <w:right w:val="none"/>
            </w:tcBorders>
            <w:shd w:fill="auto" w:val="clear"/>
            <w:tcMar>
              <w:top w:type="dxa" w:w="28"/>
              <w:bottom w:type="dxa" w:w="0"/>
            </w:tcMar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hAnsi="Arial"/>
                <w:sz w:val="24"/>
                <w:lang w:val="ru-RU"/>
              </w:rPr>
              <w:t>(отметка об ознакомлении)</w:t>
            </w:r>
          </w:p>
        </w:tc>
      </w:tr>
    </w:tbl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lang w:val="ru-RU"/>
        </w:rPr>
      </w:r>
    </w:p>
    <w:tbl>
      <w:tblPr>
        <w:jc w:val="left"/>
        <w:tblInd w:type="dxa" w:w="0"/>
        <w:tblBorders>
          <w:top w:val="none"/>
          <w:left w:val="none"/>
          <w:bottom w:val="none"/>
          <w:insideH w:val="none"/>
          <w:right w:val="none"/>
          <w:insideV w:val="non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9315"/>
        <w:gridCol w:w="255"/>
      </w:tblGrid>
      <w:tr>
        <w:trPr>
          <w:cantSplit w:val="false"/>
        </w:trPr>
        <w:tc>
          <w:tcPr>
            <w:tcW w:type="dxa" w:w="931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tbl>
            <w:tblPr>
              <w:jc w:val="left"/>
              <w:tblInd w:type="dxa" w:w="0"/>
              <w:tblBorders>
                <w:top w:val="none"/>
                <w:left w:val="none"/>
                <w:bottom w:val="none"/>
                <w:insideH w:val="none"/>
                <w:right w:val="none"/>
                <w:insideV w:val="none"/>
              </w:tblBorders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3180"/>
              <w:gridCol w:w="2910"/>
            </w:tblGrid>
            <w:tr>
              <w:trPr>
                <w:cantSplit w:val="false"/>
              </w:trPr>
              <w:tc>
                <w:tcPr>
                  <w:tcW w:type="dxa" w:w="3180"/>
                  <w:gridSpan w:val="2"/>
                  <w:tcBorders>
                    <w:top w:val="none"/>
                    <w:left w:val="none"/>
                    <w:bottom w:val="none"/>
                    <w:right w:val="none"/>
                  </w:tcBorders>
                  <w:shd w:fill="auto" w:val="clear"/>
                </w:tcPr>
                <w:p>
                  <w:pPr>
                    <w:spacing w:line="240" w:lineRule="auto"/>
                    <w:pStyle w:val="style20"/>
                    <w:spacing w:after="0" w:before="0"/>
                    <w:ind w:hanging="0" w:left="0" w:right="0"/>
                    <w:contextualSpacing w:val="false"/>
                    <w:jc w:val="both"/>
                  </w:pPr>
                  <w:r>
                    <w:rPr>
                      <w:rFonts w:ascii="Arial" w:hAnsi="Arial"/>
                      <w:sz w:val="24"/>
                      <w:lang w:val="ru-RU"/>
                    </w:rPr>
                    <w:t>Председателю Совета депутатов</w:t>
                  </w:r>
                </w:p>
              </w:tc>
              <w:tc>
                <w:tcPr>
                  <w:tcW w:type="dxa" w:w="2910"/>
                  <w:tcBorders>
                    <w:top w:val="none"/>
                    <w:left w:val="none"/>
                    <w:bottom w:color="000000" w:space="0" w:sz="2" w:val="single"/>
                    <w:right w:val="none"/>
                  </w:tcBorders>
                  <w:shd w:fill="auto" w:val="clear"/>
                  <w:tcMar>
                    <w:bottom w:type="dxa" w:w="28"/>
                  </w:tcMar>
                </w:tcPr>
                <w:p>
                  <w:pPr>
                    <w:spacing w:line="240" w:lineRule="auto"/>
                    <w:pStyle w:val="style20"/>
                    <w:spacing w:after="0" w:before="0"/>
                    <w:ind w:hanging="0" w:left="0" w:right="0"/>
                    <w:contextualSpacing w:val="false"/>
                    <w:jc w:val="both"/>
                  </w:pPr>
                  <w:r>
                    <w:rPr>
                      <w:rFonts w:ascii="Arial" w:cs="Arial" w:eastAsia="Arial" w:hAnsi="Arial"/>
                      <w:lang w:val="ru-RU"/>
                    </w:rPr>
                  </w:r>
                </w:p>
              </w:tc>
            </w:tr>
            <w:tr>
              <w:trPr>
                <w:cantSplit w:val="false"/>
              </w:trPr>
              <w:tc>
                <w:tcPr>
                  <w:tcW w:type="dxa" w:w="6090"/>
                  <w:gridSpan w:val="3"/>
                  <w:tcBorders>
                    <w:top w:val="none"/>
                    <w:left w:val="none"/>
                    <w:bottom w:color="000000" w:space="0" w:sz="2" w:val="single"/>
                    <w:right w:val="none"/>
                  </w:tcBorders>
                  <w:shd w:fill="auto" w:val="clear"/>
                  <w:tcMar>
                    <w:bottom w:type="dxa" w:w="28"/>
                  </w:tcMar>
                </w:tcPr>
                <w:p>
                  <w:pPr>
                    <w:spacing w:line="240" w:lineRule="auto"/>
                    <w:pStyle w:val="style20"/>
                    <w:spacing w:after="0" w:before="0"/>
                    <w:ind w:hanging="0" w:left="0" w:right="0"/>
                    <w:contextualSpacing w:val="false"/>
                    <w:jc w:val="both"/>
                  </w:pPr>
                  <w:r>
                    <w:rPr>
                      <w:lang w:val="ru-RU"/>
                    </w:rPr>
                  </w:r>
                </w:p>
              </w:tc>
            </w:tr>
            <w:tr>
              <w:trPr>
                <w:cantSplit w:val="false"/>
              </w:trPr>
              <w:tc>
                <w:tcPr>
                  <w:tcW w:type="dxa" w:w="2920"/>
                  <w:tcBorders>
                    <w:top w:color="000000" w:space="0" w:sz="2" w:val="single"/>
                    <w:left w:val="none"/>
                    <w:bottom w:val="none"/>
                    <w:right w:val="none"/>
                  </w:tcBorders>
                  <w:shd w:fill="auto" w:val="clear"/>
                  <w:tcMar>
                    <w:top w:type="dxa" w:w="28"/>
                  </w:tcMar>
                </w:tcPr>
                <w:p>
                  <w:pPr>
                    <w:spacing w:line="240" w:lineRule="auto"/>
                    <w:pStyle w:val="style20"/>
                    <w:spacing w:after="0" w:before="0"/>
                    <w:ind w:hanging="0" w:left="0" w:right="0"/>
                    <w:contextualSpacing w:val="false"/>
                    <w:jc w:val="both"/>
                  </w:pPr>
                  <w:r>
                    <w:rPr>
                      <w:rFonts w:ascii="Arial" w:hAnsi="Arial"/>
                      <w:sz w:val="24"/>
                      <w:lang w:val="ru-RU"/>
                    </w:rPr>
                    <w:t>от</w:t>
                  </w:r>
                </w:p>
              </w:tc>
              <w:tc>
                <w:tcPr>
                  <w:tcW w:type="dxa" w:w="3170"/>
                  <w:gridSpan w:val="2"/>
                  <w:tcBorders>
                    <w:top w:color="000000" w:space="0" w:sz="2" w:val="single"/>
                    <w:left w:val="none"/>
                    <w:bottom w:color="000000" w:space="0" w:sz="2" w:val="single"/>
                    <w:right w:val="none"/>
                  </w:tcBorders>
                  <w:shd w:fill="auto" w:val="clear"/>
                  <w:tcMar>
                    <w:top w:type="dxa" w:w="28"/>
                    <w:bottom w:type="dxa" w:w="28"/>
                  </w:tcMar>
                </w:tcPr>
                <w:p>
                  <w:pPr>
                    <w:spacing w:line="240" w:lineRule="auto"/>
                    <w:pStyle w:val="style20"/>
                    <w:spacing w:after="0" w:before="0"/>
                    <w:ind w:hanging="0" w:left="0" w:right="0"/>
                    <w:contextualSpacing w:val="false"/>
                    <w:jc w:val="both"/>
                  </w:pPr>
                  <w:r>
                    <w:rPr>
                      <w:lang w:val="ru-RU"/>
                    </w:rPr>
                  </w:r>
                </w:p>
              </w:tc>
            </w:tr>
            <w:tr>
              <w:trPr>
                <w:cantSplit w:val="false"/>
              </w:trPr>
              <w:tc>
                <w:tcPr>
                  <w:tcW w:type="dxa" w:w="6090"/>
                  <w:gridSpan w:val="3"/>
                  <w:tcBorders>
                    <w:top w:val="none"/>
                    <w:left w:val="none"/>
                    <w:bottom w:color="000000" w:space="0" w:sz="2" w:val="single"/>
                    <w:right w:val="none"/>
                  </w:tcBorders>
                  <w:shd w:fill="auto" w:val="clear"/>
                  <w:tcMar>
                    <w:bottom w:type="dxa" w:w="28"/>
                  </w:tcMar>
                </w:tcPr>
                <w:p>
                  <w:pPr>
                    <w:spacing w:line="240" w:lineRule="auto"/>
                    <w:pStyle w:val="style20"/>
                    <w:spacing w:after="0" w:before="0"/>
                    <w:ind w:hanging="0" w:left="0" w:right="0"/>
                    <w:contextualSpacing w:val="false"/>
                    <w:jc w:val="both"/>
                  </w:pPr>
                  <w:r>
                    <w:rPr>
                      <w:lang w:val="ru-RU"/>
                    </w:rPr>
                  </w:r>
                </w:p>
              </w:tc>
            </w:tr>
            <w:tr>
              <w:trPr>
                <w:cantSplit w:val="false"/>
              </w:trPr>
              <w:tc>
                <w:tcPr>
                  <w:tcW w:type="dxa" w:w="6090"/>
                  <w:gridSpan w:val="3"/>
                  <w:tcBorders>
                    <w:top w:color="000000" w:space="0" w:sz="2" w:val="single"/>
                    <w:left w:val="none"/>
                    <w:bottom w:val="none"/>
                    <w:right w:val="none"/>
                  </w:tcBorders>
                  <w:shd w:fill="auto" w:val="clear"/>
                  <w:tcMar>
                    <w:top w:type="dxa" w:w="28"/>
                  </w:tcMar>
                </w:tcPr>
                <w:p>
                  <w:pPr>
                    <w:spacing w:line="240" w:lineRule="auto"/>
                    <w:pStyle w:val="style20"/>
                    <w:spacing w:after="0" w:before="0"/>
                    <w:ind w:hanging="0" w:left="0" w:right="0"/>
                    <w:contextualSpacing w:val="false"/>
                    <w:jc w:val="both"/>
                  </w:pPr>
                  <w:r>
                    <w:rPr>
                      <w:rFonts w:ascii="Arial" w:hAnsi="Arial"/>
                      <w:sz w:val="24"/>
                      <w:lang w:val="ru-RU"/>
                    </w:rPr>
                    <w:t>(Ф.И.О., замещаемая должность)</w:t>
                  </w:r>
                </w:p>
              </w:tc>
            </w:tr>
          </w:tbl>
          <w:p>
            <w:pPr>
              <w:spacing w:line="240" w:lineRule="auto"/>
              <w:pStyle w:val="style20"/>
              <w:spacing w:after="0" w:before="0"/>
              <w:ind w:firstLine="567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  <w:tc>
          <w:tcPr>
            <w:tcW w:type="dxa" w:w="255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</w:tr>
    </w:tbl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lang w:val="ru-RU"/>
        </w:rPr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lang w:val="ru-RU"/>
        </w:rPr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center"/>
      </w:pPr>
      <w:r>
        <w:rPr>
          <w:rFonts w:ascii="Arial" w:hAnsi="Arial"/>
          <w:b/>
          <w:sz w:val="24"/>
          <w:lang w:val="ru-RU"/>
        </w:rPr>
        <w:t>УВЕДОМЛЕНИЕ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center"/>
      </w:pPr>
      <w:r>
        <w:rPr>
          <w:rFonts w:ascii="Arial" w:hAnsi="Arial"/>
          <w:b/>
          <w:sz w:val="24"/>
          <w:lang w:val="ru-RU"/>
        </w:rPr>
        <w:t>о возникновении личной заинтересованности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center"/>
      </w:pPr>
      <w:r>
        <w:rPr>
          <w:rFonts w:ascii="Arial" w:hAnsi="Arial"/>
          <w:b/>
          <w:sz w:val="24"/>
          <w:lang w:val="ru-RU"/>
        </w:rPr>
        <w:t>при исполнении должностных обязанностей,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center"/>
      </w:pPr>
      <w:r>
        <w:rPr>
          <w:rFonts w:ascii="Arial" w:hAnsi="Arial"/>
          <w:b/>
          <w:sz w:val="24"/>
          <w:lang w:val="ru-RU"/>
        </w:rPr>
        <w:t>которая приводит или может привести к конфликту интересов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lang w:val="ru-RU"/>
        </w:rPr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Обстоятельства, являющиеся основанием возникновения личной заинтересованности:</w:t>
      </w:r>
    </w:p>
    <w:tbl>
      <w:tblPr>
        <w:jc w:val="left"/>
        <w:tblInd w:type="dxa" w:w="0"/>
        <w:tblBorders>
          <w:top w:color="000000" w:space="0" w:sz="2" w:val="single"/>
          <w:left w:val="none"/>
          <w:bottom w:color="000000" w:space="0" w:sz="2" w:val="single"/>
          <w:insideH w:color="000000" w:space="0" w:sz="2" w:val="single"/>
          <w:right w:val="none"/>
          <w:insideV w:val="none"/>
        </w:tblBorders>
        <w:tblCellMar>
          <w:top w:type="dxa" w:w="28"/>
          <w:left w:type="dxa" w:w="0"/>
          <w:bottom w:type="dxa" w:w="28"/>
          <w:right w:type="dxa" w:w="0"/>
        </w:tblCellMar>
      </w:tblPr>
      <w:tblGrid>
        <w:gridCol w:w="9570"/>
      </w:tblGrid>
      <w:tr>
        <w:trPr>
          <w:cantSplit w:val="false"/>
        </w:trPr>
        <w:tc>
          <w:tcPr>
            <w:tcW w:type="dxa" w:w="9570"/>
            <w:tcBorders>
              <w:top w:color="000000" w:space="0" w:sz="2" w:val="single"/>
              <w:left w:val="none"/>
              <w:bottom w:color="000000" w:space="0" w:sz="2" w:val="singl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</w:tr>
      <w:tr>
        <w:trPr>
          <w:cantSplit w:val="false"/>
        </w:trPr>
        <w:tc>
          <w:tcPr>
            <w:tcW w:type="dxa" w:w="9570"/>
            <w:tcBorders>
              <w:top w:color="000000" w:space="0" w:sz="2" w:val="single"/>
              <w:left w:val="none"/>
              <w:bottom w:color="000000" w:space="0" w:sz="2" w:val="singl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</w:tr>
    </w:tbl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Должностные обязанности, на исполнение которых влияет или может повлиять личная заинтересованность:</w:t>
      </w:r>
    </w:p>
    <w:tbl>
      <w:tblPr>
        <w:jc w:val="left"/>
        <w:tblInd w:type="dxa" w:w="0"/>
        <w:tblBorders>
          <w:top w:color="000000" w:space="0" w:sz="2" w:val="single"/>
          <w:left w:val="none"/>
          <w:bottom w:color="000000" w:space="0" w:sz="2" w:val="single"/>
          <w:insideH w:color="000000" w:space="0" w:sz="2" w:val="single"/>
          <w:right w:val="none"/>
          <w:insideV w:val="none"/>
        </w:tblBorders>
        <w:tblCellMar>
          <w:top w:type="dxa" w:w="28"/>
          <w:left w:type="dxa" w:w="0"/>
          <w:bottom w:type="dxa" w:w="28"/>
          <w:right w:type="dxa" w:w="0"/>
        </w:tblCellMar>
      </w:tblPr>
      <w:tblGrid>
        <w:gridCol w:w="9570"/>
      </w:tblGrid>
      <w:tr>
        <w:trPr>
          <w:cantSplit w:val="false"/>
        </w:trPr>
        <w:tc>
          <w:tcPr>
            <w:tcW w:type="dxa" w:w="9570"/>
            <w:tcBorders>
              <w:top w:color="000000" w:space="0" w:sz="2" w:val="single"/>
              <w:left w:val="none"/>
              <w:bottom w:color="000000" w:space="0" w:sz="2" w:val="singl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</w:tr>
      <w:tr>
        <w:trPr>
          <w:cantSplit w:val="false"/>
        </w:trPr>
        <w:tc>
          <w:tcPr>
            <w:tcW w:type="dxa" w:w="9570"/>
            <w:tcBorders>
              <w:top w:color="000000" w:space="0" w:sz="2" w:val="single"/>
              <w:left w:val="none"/>
              <w:bottom w:color="000000" w:space="0" w:sz="2" w:val="singl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</w:tr>
    </w:tbl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Предлагаемые меры по предотвращению или урегулированию конфликта интересов:</w:t>
      </w:r>
    </w:p>
    <w:tbl>
      <w:tblPr>
        <w:jc w:val="left"/>
        <w:tblInd w:type="dxa" w:w="0"/>
        <w:tblBorders>
          <w:top w:color="000000" w:space="0" w:sz="2" w:val="single"/>
          <w:left w:val="none"/>
          <w:bottom w:color="000000" w:space="0" w:sz="2" w:val="single"/>
          <w:insideH w:color="000000" w:space="0" w:sz="2" w:val="single"/>
          <w:right w:val="none"/>
          <w:insideV w:val="none"/>
        </w:tblBorders>
        <w:tblCellMar>
          <w:top w:type="dxa" w:w="28"/>
          <w:left w:type="dxa" w:w="0"/>
          <w:bottom w:type="dxa" w:w="28"/>
          <w:right w:type="dxa" w:w="0"/>
        </w:tblCellMar>
      </w:tblPr>
      <w:tblGrid>
        <w:gridCol w:w="9570"/>
      </w:tblGrid>
      <w:tr>
        <w:trPr>
          <w:cantSplit w:val="false"/>
        </w:trPr>
        <w:tc>
          <w:tcPr>
            <w:tcW w:type="dxa" w:w="9570"/>
            <w:tcBorders>
              <w:top w:color="000000" w:space="0" w:sz="2" w:val="single"/>
              <w:left w:val="none"/>
              <w:bottom w:color="000000" w:space="0" w:sz="2" w:val="singl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</w:tr>
      <w:tr>
        <w:trPr>
          <w:cantSplit w:val="false"/>
        </w:trPr>
        <w:tc>
          <w:tcPr>
            <w:tcW w:type="dxa" w:w="9570"/>
            <w:tcBorders>
              <w:top w:color="000000" w:space="0" w:sz="2" w:val="single"/>
              <w:left w:val="none"/>
              <w:bottom w:color="000000" w:space="0" w:sz="2" w:val="singl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</w:tr>
    </w:tbl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Намереваюсь (не намереваюсь) лично присутствовать на заседании комиссии по соблюдению требований к служебному поведению муниципальных служащих ____ и урегулированию конфликта интересов при рассмотрении настоящего уведомления (нужное подчеркнуть).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lang w:val="ru-RU"/>
        </w:rPr>
      </w:r>
    </w:p>
    <w:tbl>
      <w:tblPr>
        <w:jc w:val="left"/>
        <w:tblInd w:type="dxa" w:w="0"/>
        <w:tblBorders>
          <w:top w:val="none"/>
          <w:left w:val="none"/>
          <w:bottom w:val="none"/>
          <w:insideH w:val="none"/>
          <w:right w:val="none"/>
          <w:insideV w:val="non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403"/>
        <w:gridCol w:w="415"/>
        <w:gridCol w:w="320"/>
        <w:gridCol w:w="1526"/>
        <w:gridCol w:w="500"/>
        <w:gridCol w:w="561"/>
        <w:gridCol w:w="433"/>
        <w:gridCol w:w="3216"/>
        <w:gridCol w:w="239"/>
        <w:gridCol w:w="2317"/>
      </w:tblGrid>
      <w:tr>
        <w:trPr>
          <w:cantSplit w:val="false"/>
        </w:trPr>
        <w:tc>
          <w:tcPr>
            <w:tcW w:type="dxa" w:w="40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hAnsi="Arial"/>
                <w:sz w:val="24"/>
                <w:lang w:val="ru-RU"/>
              </w:rPr>
              <w:t>"</w:t>
            </w:r>
          </w:p>
        </w:tc>
        <w:tc>
          <w:tcPr>
            <w:tcW w:type="dxa" w:w="415"/>
            <w:tcBorders>
              <w:top w:val="none"/>
              <w:left w:val="none"/>
              <w:bottom w:color="000000" w:space="0" w:sz="2" w:val="single"/>
              <w:right w:val="none"/>
            </w:tcBorders>
            <w:shd w:fill="auto" w:val="clear"/>
            <w:tcMar>
              <w:bottom w:type="dxa" w:w="28"/>
            </w:tcMar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  <w:tc>
          <w:tcPr>
            <w:tcW w:type="dxa" w:w="320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hAnsi="Arial"/>
                <w:sz w:val="24"/>
                <w:lang w:val="ru-RU"/>
              </w:rPr>
              <w:t>"</w:t>
            </w:r>
          </w:p>
        </w:tc>
        <w:tc>
          <w:tcPr>
            <w:tcW w:type="dxa" w:w="1526"/>
            <w:tcBorders>
              <w:top w:val="none"/>
              <w:left w:val="none"/>
              <w:bottom w:color="000000" w:space="0" w:sz="2" w:val="single"/>
              <w:right w:val="none"/>
            </w:tcBorders>
            <w:shd w:fill="auto" w:val="clear"/>
            <w:tcMar>
              <w:bottom w:type="dxa" w:w="28"/>
            </w:tcMar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  <w:tc>
          <w:tcPr>
            <w:tcW w:type="dxa" w:w="500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hAnsi="Arial"/>
                <w:sz w:val="24"/>
                <w:lang w:val="ru-RU"/>
              </w:rPr>
              <w:t>20</w:t>
            </w:r>
          </w:p>
        </w:tc>
        <w:tc>
          <w:tcPr>
            <w:tcW w:type="dxa" w:w="561"/>
            <w:tcBorders>
              <w:top w:val="none"/>
              <w:left w:val="none"/>
              <w:bottom w:color="000000" w:space="0" w:sz="2" w:val="single"/>
              <w:right w:val="none"/>
            </w:tcBorders>
            <w:shd w:fill="auto" w:val="clear"/>
            <w:tcMar>
              <w:bottom w:type="dxa" w:w="28"/>
            </w:tcMar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  <w:tc>
          <w:tcPr>
            <w:tcW w:type="dxa" w:w="43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hAnsi="Arial"/>
                <w:sz w:val="24"/>
                <w:lang w:val="ru-RU"/>
              </w:rPr>
              <w:t>г.</w:t>
            </w:r>
          </w:p>
        </w:tc>
        <w:tc>
          <w:tcPr>
            <w:tcW w:type="dxa" w:w="3216"/>
            <w:tcBorders>
              <w:top w:val="none"/>
              <w:left w:val="none"/>
              <w:bottom w:color="000000" w:space="0" w:sz="2" w:val="single"/>
              <w:right w:val="none"/>
            </w:tcBorders>
            <w:shd w:fill="auto" w:val="clear"/>
            <w:tcMar>
              <w:bottom w:type="dxa" w:w="28"/>
            </w:tcMar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  <w:tc>
          <w:tcPr>
            <w:tcW w:type="dxa" w:w="239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  <w:tc>
          <w:tcPr>
            <w:tcW w:type="dxa" w:w="2317"/>
            <w:tcBorders>
              <w:top w:val="none"/>
              <w:left w:val="none"/>
              <w:bottom w:color="000000" w:space="0" w:sz="2" w:val="single"/>
              <w:right w:val="none"/>
            </w:tcBorders>
            <w:shd w:fill="auto" w:val="clear"/>
            <w:tcMar>
              <w:bottom w:type="dxa" w:w="28"/>
            </w:tcMar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</w:tr>
      <w:tr>
        <w:trPr>
          <w:cantSplit w:val="false"/>
        </w:trPr>
        <w:tc>
          <w:tcPr>
            <w:tcW w:type="dxa" w:w="40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  <w:tc>
          <w:tcPr>
            <w:tcW w:type="dxa" w:w="415"/>
            <w:tcBorders>
              <w:top w:color="000000" w:space="0" w:sz="2" w:val="single"/>
              <w:left w:val="none"/>
              <w:bottom w:val="none"/>
              <w:right w:val="none"/>
            </w:tcBorders>
            <w:shd w:fill="auto" w:val="clear"/>
            <w:tcMar>
              <w:top w:type="dxa" w:w="28"/>
            </w:tcMar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  <w:tc>
          <w:tcPr>
            <w:tcW w:type="dxa" w:w="320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  <w:tc>
          <w:tcPr>
            <w:tcW w:type="dxa" w:w="1526"/>
            <w:tcBorders>
              <w:top w:color="000000" w:space="0" w:sz="2" w:val="single"/>
              <w:left w:val="none"/>
              <w:bottom w:val="none"/>
              <w:right w:val="none"/>
            </w:tcBorders>
            <w:shd w:fill="auto" w:val="clear"/>
            <w:tcMar>
              <w:top w:type="dxa" w:w="28"/>
            </w:tcMar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  <w:tc>
          <w:tcPr>
            <w:tcW w:type="dxa" w:w="500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  <w:tc>
          <w:tcPr>
            <w:tcW w:type="dxa" w:w="561"/>
            <w:tcBorders>
              <w:top w:color="000000" w:space="0" w:sz="2" w:val="single"/>
              <w:left w:val="none"/>
              <w:bottom w:val="none"/>
              <w:right w:val="none"/>
            </w:tcBorders>
            <w:shd w:fill="auto" w:val="clear"/>
            <w:tcMar>
              <w:top w:type="dxa" w:w="28"/>
            </w:tcMar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  <w:tc>
          <w:tcPr>
            <w:tcW w:type="dxa" w:w="43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  <w:tc>
          <w:tcPr>
            <w:tcW w:type="dxa" w:w="3216"/>
            <w:tcBorders>
              <w:top w:color="000000" w:space="0" w:sz="2" w:val="single"/>
              <w:left w:val="none"/>
              <w:bottom w:val="none"/>
              <w:right w:val="none"/>
            </w:tcBorders>
            <w:shd w:fill="auto" w:val="clear"/>
            <w:tcMar>
              <w:top w:type="dxa" w:w="28"/>
            </w:tcMar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hAnsi="Arial"/>
                <w:sz w:val="24"/>
                <w:lang w:val="ru-RU"/>
              </w:rPr>
              <w:t>(подпись лица, направляющего уведомление)</w:t>
            </w:r>
          </w:p>
        </w:tc>
        <w:tc>
          <w:tcPr>
            <w:tcW w:type="dxa" w:w="239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  <w:tc>
          <w:tcPr>
            <w:tcW w:type="dxa" w:w="2317"/>
            <w:tcBorders>
              <w:top w:color="000000" w:space="0" w:sz="2" w:val="single"/>
              <w:left w:val="none"/>
              <w:bottom w:val="none"/>
              <w:right w:val="none"/>
            </w:tcBorders>
            <w:shd w:fill="auto" w:val="clear"/>
            <w:tcMar>
              <w:top w:type="dxa" w:w="28"/>
            </w:tcMar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hAnsi="Arial"/>
                <w:sz w:val="24"/>
                <w:lang w:val="ru-RU"/>
              </w:rPr>
              <w:t>(расшифровка подписи)</w:t>
            </w:r>
          </w:p>
        </w:tc>
      </w:tr>
    </w:tbl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lang w:val="ru-RU"/>
        </w:rPr>
      </w:r>
    </w:p>
    <w:p>
      <w:pPr>
        <w:spacing w:line="240" w:lineRule="auto"/>
        <w:pStyle w:val="style1"/>
        <w:pBdr>
          <w:top w:val="none"/>
          <w:left w:val="none"/>
          <w:bottom w:val="none"/>
          <w:insideH w:val="none"/>
          <w:right w:val="none"/>
          <w:insideV w:val="none"/>
        </w:pBdr>
        <w:spacing w:after="60" w:before="240"/>
        <w:ind w:hanging="0" w:left="0" w:right="0"/>
        <w:contextualSpacing w:val="false"/>
        <w:jc w:val="right"/>
      </w:pPr>
      <w:r>
        <w:rPr>
          <w:rFonts w:ascii="Arial" w:hAnsi="Arial"/>
          <w:b/>
          <w:sz w:val="32"/>
          <w:lang w:val="ru-RU"/>
        </w:rPr>
        <w:t>ПРИЛОЖЕНИЕ 3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right"/>
      </w:pPr>
      <w:r>
        <w:rPr>
          <w:rFonts w:ascii="Arial" w:hAnsi="Arial"/>
          <w:sz w:val="24"/>
          <w:lang w:val="ru-RU"/>
        </w:rPr>
        <w:t>к Положению о порядке сообщения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right"/>
      </w:pPr>
      <w:r>
        <w:rPr>
          <w:rFonts w:ascii="Arial" w:hAnsi="Arial"/>
          <w:sz w:val="24"/>
          <w:lang w:val="ru-RU"/>
        </w:rPr>
        <w:t>муниципальными служащими о возникновении личной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right"/>
      </w:pPr>
      <w:r>
        <w:rPr>
          <w:rFonts w:ascii="Arial" w:hAnsi="Arial"/>
          <w:sz w:val="24"/>
          <w:lang w:val="ru-RU"/>
        </w:rPr>
        <w:t>заинтересованности при исполнении должностных обязанностей,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right"/>
      </w:pPr>
      <w:r>
        <w:rPr>
          <w:rFonts w:ascii="Arial" w:hAnsi="Arial"/>
          <w:sz w:val="24"/>
          <w:lang w:val="ru-RU"/>
        </w:rPr>
        <w:t>которая приводит или может привести к конфликту интересов</w:t>
      </w:r>
    </w:p>
    <w:p>
      <w:pPr>
        <w:spacing w:line="240" w:lineRule="auto"/>
        <w:pStyle w:val="style1"/>
        <w:pBdr>
          <w:top w:val="none"/>
          <w:left w:val="none"/>
          <w:bottom w:val="none"/>
          <w:insideH w:val="none"/>
          <w:right w:val="none"/>
          <w:insideV w:val="none"/>
        </w:pBdr>
        <w:spacing w:after="60" w:before="240"/>
        <w:ind w:hanging="0" w:left="0" w:right="0"/>
        <w:contextualSpacing w:val="false"/>
        <w:jc w:val="center"/>
      </w:pPr>
      <w:r>
        <w:rPr>
          <w:lang w:val="ru-RU"/>
        </w:rPr>
        <w:t> </w:t>
      </w:r>
    </w:p>
    <w:tbl>
      <w:tblPr>
        <w:jc w:val="left"/>
        <w:tblInd w:type="dxa" w:w="0"/>
        <w:tblBorders>
          <w:top w:val="none"/>
          <w:left w:val="none"/>
          <w:bottom w:color="000000" w:space="0" w:sz="2" w:val="single"/>
          <w:insideH w:color="000000" w:space="0" w:sz="2" w:val="single"/>
          <w:right w:val="none"/>
          <w:insideV w:val="none"/>
        </w:tblBorders>
        <w:tblCellMar>
          <w:top w:type="dxa" w:w="0"/>
          <w:left w:type="dxa" w:w="0"/>
          <w:bottom w:type="dxa" w:w="28"/>
          <w:right w:type="dxa" w:w="0"/>
        </w:tblCellMar>
      </w:tblPr>
      <w:tblGrid>
        <w:gridCol w:w="3645"/>
      </w:tblGrid>
      <w:tr>
        <w:trPr>
          <w:cantSplit w:val="false"/>
        </w:trPr>
        <w:tc>
          <w:tcPr>
            <w:tcW w:type="dxa" w:w="3645"/>
            <w:tcBorders>
              <w:top w:val="none"/>
              <w:left w:val="none"/>
              <w:bottom w:color="000000" w:space="0" w:sz="2" w:val="singl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</w:tr>
      <w:tr>
        <w:trPr>
          <w:cantSplit w:val="false"/>
        </w:trPr>
        <w:tc>
          <w:tcPr>
            <w:tcW w:type="dxa" w:w="3645"/>
            <w:tcBorders>
              <w:top w:color="000000" w:space="0" w:sz="2" w:val="single"/>
              <w:left w:val="none"/>
              <w:bottom w:val="none"/>
              <w:right w:val="none"/>
            </w:tcBorders>
            <w:shd w:fill="auto" w:val="clear"/>
            <w:tcMar>
              <w:top w:type="dxa" w:w="28"/>
              <w:bottom w:type="dxa" w:w="0"/>
            </w:tcMar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hAnsi="Arial"/>
                <w:sz w:val="24"/>
                <w:lang w:val="ru-RU"/>
              </w:rPr>
              <w:t>(отметка об ознакомлении)</w:t>
            </w:r>
          </w:p>
        </w:tc>
      </w:tr>
    </w:tbl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lang w:val="ru-RU"/>
        </w:rPr>
      </w:r>
    </w:p>
    <w:tbl>
      <w:tblPr>
        <w:jc w:val="left"/>
        <w:tblInd w:type="dxa" w:w="0"/>
        <w:tblBorders>
          <w:top w:val="none"/>
          <w:left w:val="none"/>
          <w:bottom w:val="none"/>
          <w:insideH w:val="none"/>
          <w:right w:val="none"/>
          <w:insideV w:val="non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9570"/>
      </w:tblGrid>
      <w:tr>
        <w:trPr>
          <w:cantSplit w:val="false"/>
        </w:trPr>
        <w:tc>
          <w:tcPr>
            <w:tcW w:type="dxa" w:w="9570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tbl>
            <w:tblPr>
              <w:jc w:val="left"/>
              <w:tblInd w:type="dxa" w:w="0"/>
              <w:tblBorders>
                <w:top w:val="none"/>
                <w:left w:val="none"/>
                <w:bottom w:val="none"/>
                <w:insideH w:val="none"/>
                <w:right w:val="none"/>
                <w:insideV w:val="none"/>
              </w:tblBorders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5100"/>
            </w:tblGrid>
            <w:tr>
              <w:trPr>
                <w:cantSplit w:val="false"/>
              </w:trPr>
              <w:tc>
                <w:tcPr>
                  <w:tcW w:type="dxa" w:w="5100"/>
                  <w:gridSpan w:val="2"/>
                  <w:tcBorders>
                    <w:top w:val="none"/>
                    <w:left w:val="none"/>
                    <w:bottom w:val="none"/>
                    <w:right w:val="none"/>
                  </w:tcBorders>
                  <w:shd w:fill="auto" w:val="clear"/>
                </w:tcPr>
                <w:p>
                  <w:pPr>
                    <w:spacing w:line="240" w:lineRule="auto"/>
                    <w:pStyle w:val="style20"/>
                    <w:spacing w:after="0" w:before="0"/>
                    <w:ind w:hanging="0" w:left="0" w:right="0"/>
                    <w:contextualSpacing w:val="false"/>
                    <w:jc w:val="both"/>
                  </w:pPr>
                  <w:r>
                    <w:rPr>
                      <w:rFonts w:ascii="Arial" w:hAnsi="Arial"/>
                      <w:sz w:val="24"/>
                      <w:lang w:val="ru-RU"/>
                    </w:rPr>
                    <w:t>Председателю контрольно-счетной палаты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type="dxa" w:w="5100"/>
                  <w:gridSpan w:val="2"/>
                  <w:tcBorders>
                    <w:top w:val="none"/>
                    <w:left w:val="none"/>
                    <w:bottom w:color="000000" w:space="0" w:sz="2" w:val="single"/>
                    <w:right w:val="none"/>
                  </w:tcBorders>
                  <w:shd w:fill="auto" w:val="clear"/>
                  <w:tcMar>
                    <w:bottom w:type="dxa" w:w="28"/>
                  </w:tcMar>
                </w:tcPr>
                <w:p>
                  <w:pPr>
                    <w:spacing w:line="240" w:lineRule="auto"/>
                    <w:pStyle w:val="style20"/>
                    <w:spacing w:after="0" w:before="0"/>
                    <w:ind w:hanging="0" w:left="0" w:right="0"/>
                    <w:contextualSpacing w:val="false"/>
                    <w:jc w:val="both"/>
                  </w:pPr>
                  <w:r>
                    <w:rPr>
                      <w:lang w:val="ru-RU"/>
                    </w:rPr>
                  </w:r>
                </w:p>
              </w:tc>
            </w:tr>
            <w:tr>
              <w:trPr>
                <w:cantSplit w:val="false"/>
              </w:trPr>
              <w:tc>
                <w:tcPr>
                  <w:tcW w:type="dxa" w:w="515"/>
                  <w:tcBorders>
                    <w:top w:color="000000" w:space="0" w:sz="2" w:val="single"/>
                    <w:left w:val="none"/>
                    <w:bottom w:val="none"/>
                    <w:right w:val="none"/>
                  </w:tcBorders>
                  <w:shd w:fill="auto" w:val="clear"/>
                  <w:tcMar>
                    <w:top w:type="dxa" w:w="28"/>
                  </w:tcMar>
                </w:tcPr>
                <w:p>
                  <w:pPr>
                    <w:spacing w:line="240" w:lineRule="auto"/>
                    <w:pStyle w:val="style20"/>
                    <w:spacing w:after="0" w:before="0"/>
                    <w:ind w:hanging="0" w:left="0" w:right="0"/>
                    <w:contextualSpacing w:val="false"/>
                    <w:jc w:val="both"/>
                  </w:pPr>
                  <w:r>
                    <w:rPr>
                      <w:rFonts w:ascii="Arial" w:hAnsi="Arial"/>
                      <w:sz w:val="24"/>
                      <w:lang w:val="ru-RU"/>
                    </w:rPr>
                    <w:t>от</w:t>
                  </w:r>
                </w:p>
              </w:tc>
              <w:tc>
                <w:tcPr>
                  <w:tcW w:type="dxa" w:w="4585"/>
                  <w:tcBorders>
                    <w:top w:color="000000" w:space="0" w:sz="2" w:val="single"/>
                    <w:left w:val="none"/>
                    <w:bottom w:color="000000" w:space="0" w:sz="2" w:val="single"/>
                    <w:right w:val="none"/>
                  </w:tcBorders>
                  <w:shd w:fill="auto" w:val="clear"/>
                  <w:tcMar>
                    <w:top w:type="dxa" w:w="28"/>
                    <w:bottom w:type="dxa" w:w="28"/>
                  </w:tcMar>
                </w:tcPr>
                <w:p>
                  <w:pPr>
                    <w:spacing w:line="240" w:lineRule="auto"/>
                    <w:pStyle w:val="style20"/>
                    <w:spacing w:after="0" w:before="0"/>
                    <w:ind w:hanging="0" w:left="0" w:right="0"/>
                    <w:contextualSpacing w:val="false"/>
                    <w:jc w:val="both"/>
                  </w:pPr>
                  <w:r>
                    <w:rPr>
                      <w:rFonts w:ascii="Arial" w:cs="Arial" w:eastAsia="Arial" w:hAnsi="Arial"/>
                      <w:lang w:val="ru-RU"/>
                    </w:rPr>
                  </w:r>
                </w:p>
              </w:tc>
            </w:tr>
            <w:tr>
              <w:trPr>
                <w:cantSplit w:val="false"/>
              </w:trPr>
              <w:tc>
                <w:tcPr>
                  <w:tcW w:type="dxa" w:w="5100"/>
                  <w:gridSpan w:val="2"/>
                  <w:tcBorders>
                    <w:top w:val="none"/>
                    <w:left w:val="none"/>
                    <w:bottom w:color="000000" w:space="0" w:sz="2" w:val="single"/>
                    <w:right w:val="none"/>
                  </w:tcBorders>
                  <w:shd w:fill="auto" w:val="clear"/>
                  <w:tcMar>
                    <w:bottom w:type="dxa" w:w="28"/>
                  </w:tcMar>
                </w:tcPr>
                <w:p>
                  <w:pPr>
                    <w:spacing w:line="240" w:lineRule="auto"/>
                    <w:pStyle w:val="style20"/>
                    <w:spacing w:after="0" w:before="0"/>
                    <w:ind w:hanging="0" w:left="0" w:right="0"/>
                    <w:contextualSpacing w:val="false"/>
                    <w:jc w:val="both"/>
                  </w:pPr>
                  <w:r>
                    <w:rPr>
                      <w:lang w:val="ru-RU"/>
                    </w:rPr>
                  </w:r>
                </w:p>
              </w:tc>
            </w:tr>
            <w:tr>
              <w:trPr>
                <w:cantSplit w:val="false"/>
              </w:trPr>
              <w:tc>
                <w:tcPr>
                  <w:tcW w:type="dxa" w:w="5100"/>
                  <w:gridSpan w:val="2"/>
                  <w:tcBorders>
                    <w:top w:color="000000" w:space="0" w:sz="2" w:val="single"/>
                    <w:left w:val="none"/>
                    <w:bottom w:val="none"/>
                    <w:right w:val="none"/>
                  </w:tcBorders>
                  <w:shd w:fill="auto" w:val="clear"/>
                  <w:tcMar>
                    <w:top w:type="dxa" w:w="28"/>
                  </w:tcMar>
                </w:tcPr>
                <w:p>
                  <w:pPr>
                    <w:spacing w:line="240" w:lineRule="auto"/>
                    <w:pStyle w:val="style20"/>
                    <w:spacing w:after="0" w:before="0"/>
                    <w:ind w:hanging="0" w:left="0" w:right="0"/>
                    <w:contextualSpacing w:val="false"/>
                    <w:jc w:val="both"/>
                  </w:pPr>
                  <w:r>
                    <w:rPr>
                      <w:rFonts w:ascii="Arial" w:hAnsi="Arial"/>
                      <w:sz w:val="24"/>
                      <w:lang w:val="ru-RU"/>
                    </w:rPr>
                    <w:t>(Ф.И.О., замещаемая должность)</w:t>
                  </w:r>
                </w:p>
              </w:tc>
            </w:tr>
          </w:tbl>
          <w:p>
            <w:pPr>
              <w:spacing w:line="240" w:lineRule="auto"/>
              <w:pStyle w:val="style20"/>
              <w:spacing w:after="0" w:before="0"/>
              <w:ind w:firstLine="567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</w:tr>
    </w:tbl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lang w:val="ru-RU"/>
        </w:rPr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lang w:val="ru-RU"/>
        </w:rPr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lang w:val="ru-RU"/>
        </w:rPr>
        <w:t>                                                                                </w:t>
      </w:r>
      <w:r>
        <w:rPr>
          <w:rFonts w:ascii="Arial" w:hAnsi="Arial"/>
          <w:b/>
          <w:sz w:val="24"/>
          <w:lang w:val="ru-RU"/>
        </w:rPr>
        <w:t>УВЕДОМЛЕНИЕ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center"/>
      </w:pPr>
      <w:r>
        <w:rPr>
          <w:rFonts w:ascii="Arial" w:hAnsi="Arial"/>
          <w:b/>
          <w:sz w:val="24"/>
          <w:lang w:val="ru-RU"/>
        </w:rPr>
        <w:t>о возникновении личной заинтересованности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center"/>
      </w:pPr>
      <w:r>
        <w:rPr>
          <w:rFonts w:ascii="Arial" w:hAnsi="Arial"/>
          <w:b/>
          <w:sz w:val="24"/>
          <w:lang w:val="ru-RU"/>
        </w:rPr>
        <w:t>при исполнении должностных обязанностей,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center"/>
      </w:pPr>
      <w:r>
        <w:rPr>
          <w:rFonts w:ascii="Arial" w:hAnsi="Arial"/>
          <w:b/>
          <w:sz w:val="24"/>
          <w:lang w:val="ru-RU"/>
        </w:rPr>
        <w:t>которая приводит или может привести к конфликту интересов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lang w:val="ru-RU"/>
        </w:rPr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Обстоятельства, являющиеся основанием возникновения личной заинтересованности:</w:t>
      </w:r>
    </w:p>
    <w:tbl>
      <w:tblPr>
        <w:jc w:val="left"/>
        <w:tblInd w:type="dxa" w:w="0"/>
        <w:tblBorders>
          <w:top w:color="000000" w:space="0" w:sz="2" w:val="single"/>
          <w:left w:val="none"/>
          <w:bottom w:color="000000" w:space="0" w:sz="2" w:val="single"/>
          <w:insideH w:color="000000" w:space="0" w:sz="2" w:val="single"/>
          <w:right w:val="none"/>
          <w:insideV w:val="none"/>
        </w:tblBorders>
        <w:tblCellMar>
          <w:top w:type="dxa" w:w="28"/>
          <w:left w:type="dxa" w:w="0"/>
          <w:bottom w:type="dxa" w:w="28"/>
          <w:right w:type="dxa" w:w="0"/>
        </w:tblCellMar>
      </w:tblPr>
      <w:tblGrid>
        <w:gridCol w:w="9570"/>
      </w:tblGrid>
      <w:tr>
        <w:trPr>
          <w:cantSplit w:val="false"/>
        </w:trPr>
        <w:tc>
          <w:tcPr>
            <w:tcW w:type="dxa" w:w="9570"/>
            <w:tcBorders>
              <w:top w:color="000000" w:space="0" w:sz="2" w:val="single"/>
              <w:left w:val="none"/>
              <w:bottom w:color="000000" w:space="0" w:sz="2" w:val="singl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</w:tr>
      <w:tr>
        <w:trPr>
          <w:cantSplit w:val="false"/>
        </w:trPr>
        <w:tc>
          <w:tcPr>
            <w:tcW w:type="dxa" w:w="9570"/>
            <w:tcBorders>
              <w:top w:color="000000" w:space="0" w:sz="2" w:val="single"/>
              <w:left w:val="none"/>
              <w:bottom w:color="000000" w:space="0" w:sz="2" w:val="singl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</w:tr>
    </w:tbl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Должностные обязанности, на исполнение которых влияет или может повлиять личная заинтересованность:</w:t>
      </w:r>
    </w:p>
    <w:tbl>
      <w:tblPr>
        <w:jc w:val="left"/>
        <w:tblInd w:type="dxa" w:w="0"/>
        <w:tblBorders>
          <w:top w:color="000000" w:space="0" w:sz="2" w:val="single"/>
          <w:left w:val="none"/>
          <w:bottom w:color="000000" w:space="0" w:sz="2" w:val="single"/>
          <w:insideH w:color="000000" w:space="0" w:sz="2" w:val="single"/>
          <w:right w:val="none"/>
          <w:insideV w:val="none"/>
        </w:tblBorders>
        <w:tblCellMar>
          <w:top w:type="dxa" w:w="28"/>
          <w:left w:type="dxa" w:w="0"/>
          <w:bottom w:type="dxa" w:w="28"/>
          <w:right w:type="dxa" w:w="0"/>
        </w:tblCellMar>
      </w:tblPr>
      <w:tblGrid>
        <w:gridCol w:w="9570"/>
      </w:tblGrid>
      <w:tr>
        <w:trPr>
          <w:cantSplit w:val="false"/>
        </w:trPr>
        <w:tc>
          <w:tcPr>
            <w:tcW w:type="dxa" w:w="9570"/>
            <w:tcBorders>
              <w:top w:color="000000" w:space="0" w:sz="2" w:val="single"/>
              <w:left w:val="none"/>
              <w:bottom w:color="000000" w:space="0" w:sz="2" w:val="singl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</w:tr>
      <w:tr>
        <w:trPr>
          <w:cantSplit w:val="false"/>
        </w:trPr>
        <w:tc>
          <w:tcPr>
            <w:tcW w:type="dxa" w:w="9570"/>
            <w:tcBorders>
              <w:top w:color="000000" w:space="0" w:sz="2" w:val="single"/>
              <w:left w:val="none"/>
              <w:bottom w:color="000000" w:space="0" w:sz="2" w:val="singl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</w:tr>
    </w:tbl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Предлагаемые меры по предотвращению или урегулированию конфликта интересов:</w:t>
      </w:r>
    </w:p>
    <w:tbl>
      <w:tblPr>
        <w:jc w:val="left"/>
        <w:tblInd w:type="dxa" w:w="0"/>
        <w:tblBorders>
          <w:top w:color="000000" w:space="0" w:sz="2" w:val="single"/>
          <w:left w:val="none"/>
          <w:bottom w:color="000000" w:space="0" w:sz="2" w:val="single"/>
          <w:insideH w:color="000000" w:space="0" w:sz="2" w:val="single"/>
          <w:right w:val="none"/>
          <w:insideV w:val="none"/>
        </w:tblBorders>
        <w:tblCellMar>
          <w:top w:type="dxa" w:w="28"/>
          <w:left w:type="dxa" w:w="0"/>
          <w:bottom w:type="dxa" w:w="28"/>
          <w:right w:type="dxa" w:w="0"/>
        </w:tblCellMar>
      </w:tblPr>
      <w:tblGrid>
        <w:gridCol w:w="9570"/>
      </w:tblGrid>
      <w:tr>
        <w:trPr>
          <w:cantSplit w:val="false"/>
        </w:trPr>
        <w:tc>
          <w:tcPr>
            <w:tcW w:type="dxa" w:w="9570"/>
            <w:tcBorders>
              <w:top w:color="000000" w:space="0" w:sz="2" w:val="single"/>
              <w:left w:val="none"/>
              <w:bottom w:color="000000" w:space="0" w:sz="2" w:val="singl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</w:tr>
      <w:tr>
        <w:trPr>
          <w:cantSplit w:val="false"/>
        </w:trPr>
        <w:tc>
          <w:tcPr>
            <w:tcW w:type="dxa" w:w="9570"/>
            <w:tcBorders>
              <w:top w:color="000000" w:space="0" w:sz="2" w:val="single"/>
              <w:left w:val="none"/>
              <w:bottom w:color="000000" w:space="0" w:sz="2" w:val="singl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</w:tr>
    </w:tbl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rFonts w:ascii="Arial" w:hAnsi="Arial"/>
          <w:sz w:val="24"/>
          <w:lang w:val="ru-RU"/>
        </w:rPr>
        <w:t>Намереваюсь (не намереваюсь) лично присутствовать на заседании комиссии по соблюдению требований к служебному поведению муниципальных служащих ____ и урегулированию конфликта интересов при рассмотрении настоящего уведомления (нужное подчеркнуть).</w:t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lang w:val="ru-RU"/>
        </w:rPr>
      </w:r>
    </w:p>
    <w:tbl>
      <w:tblPr>
        <w:jc w:val="left"/>
        <w:tblInd w:type="dxa" w:w="0"/>
        <w:tblBorders>
          <w:top w:val="none"/>
          <w:left w:val="none"/>
          <w:bottom w:val="none"/>
          <w:insideH w:val="none"/>
          <w:right w:val="none"/>
          <w:insideV w:val="non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403"/>
        <w:gridCol w:w="415"/>
        <w:gridCol w:w="320"/>
        <w:gridCol w:w="1526"/>
        <w:gridCol w:w="500"/>
        <w:gridCol w:w="561"/>
        <w:gridCol w:w="433"/>
        <w:gridCol w:w="3216"/>
        <w:gridCol w:w="239"/>
        <w:gridCol w:w="2317"/>
      </w:tblGrid>
      <w:tr>
        <w:trPr>
          <w:cantSplit w:val="false"/>
        </w:trPr>
        <w:tc>
          <w:tcPr>
            <w:tcW w:type="dxa" w:w="40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hAnsi="Arial"/>
                <w:sz w:val="24"/>
                <w:lang w:val="ru-RU"/>
              </w:rPr>
              <w:t>"</w:t>
            </w:r>
          </w:p>
        </w:tc>
        <w:tc>
          <w:tcPr>
            <w:tcW w:type="dxa" w:w="415"/>
            <w:tcBorders>
              <w:top w:val="none"/>
              <w:left w:val="none"/>
              <w:bottom w:color="000000" w:space="0" w:sz="2" w:val="single"/>
              <w:right w:val="none"/>
            </w:tcBorders>
            <w:shd w:fill="auto" w:val="clear"/>
            <w:tcMar>
              <w:bottom w:type="dxa" w:w="28"/>
            </w:tcMar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  <w:tc>
          <w:tcPr>
            <w:tcW w:type="dxa" w:w="320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hAnsi="Arial"/>
                <w:sz w:val="24"/>
                <w:lang w:val="ru-RU"/>
              </w:rPr>
              <w:t>"</w:t>
            </w:r>
          </w:p>
        </w:tc>
        <w:tc>
          <w:tcPr>
            <w:tcW w:type="dxa" w:w="1526"/>
            <w:tcBorders>
              <w:top w:val="none"/>
              <w:left w:val="none"/>
              <w:bottom w:color="000000" w:space="0" w:sz="2" w:val="single"/>
              <w:right w:val="none"/>
            </w:tcBorders>
            <w:shd w:fill="auto" w:val="clear"/>
            <w:tcMar>
              <w:bottom w:type="dxa" w:w="28"/>
            </w:tcMar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  <w:tc>
          <w:tcPr>
            <w:tcW w:type="dxa" w:w="500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hAnsi="Arial"/>
                <w:sz w:val="24"/>
                <w:lang w:val="ru-RU"/>
              </w:rPr>
              <w:t>20</w:t>
            </w:r>
          </w:p>
        </w:tc>
        <w:tc>
          <w:tcPr>
            <w:tcW w:type="dxa" w:w="561"/>
            <w:tcBorders>
              <w:top w:val="none"/>
              <w:left w:val="none"/>
              <w:bottom w:color="000000" w:space="0" w:sz="2" w:val="single"/>
              <w:right w:val="none"/>
            </w:tcBorders>
            <w:shd w:fill="auto" w:val="clear"/>
            <w:tcMar>
              <w:bottom w:type="dxa" w:w="28"/>
            </w:tcMar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  <w:tc>
          <w:tcPr>
            <w:tcW w:type="dxa" w:w="43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hAnsi="Arial"/>
                <w:sz w:val="24"/>
                <w:lang w:val="ru-RU"/>
              </w:rPr>
              <w:t>г.</w:t>
            </w:r>
          </w:p>
        </w:tc>
        <w:tc>
          <w:tcPr>
            <w:tcW w:type="dxa" w:w="3216"/>
            <w:tcBorders>
              <w:top w:val="none"/>
              <w:left w:val="none"/>
              <w:bottom w:color="000000" w:space="0" w:sz="2" w:val="single"/>
              <w:right w:val="none"/>
            </w:tcBorders>
            <w:shd w:fill="auto" w:val="clear"/>
            <w:tcMar>
              <w:bottom w:type="dxa" w:w="28"/>
            </w:tcMar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  <w:tc>
          <w:tcPr>
            <w:tcW w:type="dxa" w:w="239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  <w:tc>
          <w:tcPr>
            <w:tcW w:type="dxa" w:w="2317"/>
            <w:tcBorders>
              <w:top w:val="none"/>
              <w:left w:val="none"/>
              <w:bottom w:color="000000" w:space="0" w:sz="2" w:val="single"/>
              <w:right w:val="none"/>
            </w:tcBorders>
            <w:shd w:fill="auto" w:val="clear"/>
            <w:tcMar>
              <w:bottom w:type="dxa" w:w="28"/>
            </w:tcMar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</w:tr>
      <w:tr>
        <w:trPr>
          <w:cantSplit w:val="false"/>
        </w:trPr>
        <w:tc>
          <w:tcPr>
            <w:tcW w:type="dxa" w:w="40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  <w:tc>
          <w:tcPr>
            <w:tcW w:type="dxa" w:w="415"/>
            <w:tcBorders>
              <w:top w:color="000000" w:space="0" w:sz="2" w:val="single"/>
              <w:left w:val="none"/>
              <w:bottom w:val="none"/>
              <w:right w:val="none"/>
            </w:tcBorders>
            <w:shd w:fill="auto" w:val="clear"/>
            <w:tcMar>
              <w:top w:type="dxa" w:w="28"/>
            </w:tcMar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  <w:tc>
          <w:tcPr>
            <w:tcW w:type="dxa" w:w="320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  <w:tc>
          <w:tcPr>
            <w:tcW w:type="dxa" w:w="1526"/>
            <w:tcBorders>
              <w:top w:color="000000" w:space="0" w:sz="2" w:val="single"/>
              <w:left w:val="none"/>
              <w:bottom w:val="none"/>
              <w:right w:val="none"/>
            </w:tcBorders>
            <w:shd w:fill="auto" w:val="clear"/>
            <w:tcMar>
              <w:top w:type="dxa" w:w="28"/>
            </w:tcMar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  <w:tc>
          <w:tcPr>
            <w:tcW w:type="dxa" w:w="500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  <w:tc>
          <w:tcPr>
            <w:tcW w:type="dxa" w:w="561"/>
            <w:tcBorders>
              <w:top w:color="000000" w:space="0" w:sz="2" w:val="single"/>
              <w:left w:val="none"/>
              <w:bottom w:val="none"/>
              <w:right w:val="none"/>
            </w:tcBorders>
            <w:shd w:fill="auto" w:val="clear"/>
            <w:tcMar>
              <w:top w:type="dxa" w:w="28"/>
            </w:tcMar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  <w:tc>
          <w:tcPr>
            <w:tcW w:type="dxa" w:w="433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  <w:tc>
          <w:tcPr>
            <w:tcW w:type="dxa" w:w="3216"/>
            <w:tcBorders>
              <w:top w:color="000000" w:space="0" w:sz="2" w:val="single"/>
              <w:left w:val="none"/>
              <w:bottom w:val="none"/>
              <w:right w:val="none"/>
            </w:tcBorders>
            <w:shd w:fill="auto" w:val="clear"/>
            <w:tcMar>
              <w:top w:type="dxa" w:w="28"/>
            </w:tcMar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hAnsi="Arial"/>
                <w:sz w:val="24"/>
                <w:lang w:val="ru-RU"/>
              </w:rPr>
              <w:t>(подпись лица, направляющего уведомление)</w:t>
            </w:r>
          </w:p>
        </w:tc>
        <w:tc>
          <w:tcPr>
            <w:tcW w:type="dxa" w:w="239"/>
            <w:tcBorders>
              <w:top w:val="none"/>
              <w:left w:val="none"/>
              <w:bottom w:val="none"/>
              <w:right w:val="none"/>
            </w:tcBorders>
            <w:shd w:fill="auto" w:val="clear"/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cs="Arial" w:eastAsia="Arial" w:hAnsi="Arial"/>
                <w:lang w:val="ru-RU"/>
              </w:rPr>
            </w:r>
          </w:p>
        </w:tc>
        <w:tc>
          <w:tcPr>
            <w:tcW w:type="dxa" w:w="2317"/>
            <w:tcBorders>
              <w:top w:color="000000" w:space="0" w:sz="2" w:val="single"/>
              <w:left w:val="none"/>
              <w:bottom w:val="none"/>
              <w:right w:val="none"/>
            </w:tcBorders>
            <w:shd w:fill="auto" w:val="clear"/>
            <w:tcMar>
              <w:top w:type="dxa" w:w="28"/>
            </w:tcMar>
          </w:tcPr>
          <w:p>
            <w:pPr>
              <w:spacing w:line="240" w:lineRule="auto"/>
              <w:pStyle w:val="style20"/>
              <w:spacing w:after="0" w:before="0"/>
              <w:ind w:hanging="0" w:left="0" w:right="0"/>
              <w:contextualSpacing w:val="false"/>
              <w:jc w:val="both"/>
            </w:pPr>
            <w:r>
              <w:rPr>
                <w:rFonts w:ascii="Arial" w:hAnsi="Arial"/>
                <w:sz w:val="24"/>
                <w:lang w:val="ru-RU"/>
              </w:rPr>
              <w:t>(расшифровка подписи)</w:t>
            </w:r>
          </w:p>
        </w:tc>
      </w:tr>
    </w:tbl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lang w:val="ru-RU"/>
        </w:rPr>
      </w:r>
    </w:p>
    <w:p>
      <w:pPr>
        <w:spacing w:line="240" w:lineRule="auto"/>
        <w:pStyle w:val="style26"/>
        <w:spacing w:after="0" w:before="0"/>
        <w:ind w:firstLine="567" w:left="0" w:right="0"/>
        <w:contextualSpacing w:val="false"/>
        <w:jc w:val="both"/>
      </w:pPr>
      <w:r>
        <w:rPr>
          <w:lang w:val="ru-RU"/>
        </w:rPr>
      </w:r>
    </w:p>
    <w:sectPr>
      <w:pgSz w:h="16838" w:w="11906"/>
      <w:top w:val="none"/>
      <w:left w:val="none"/>
      <w:bottom w:val="none"/>
      <w:insideH w:val="none"/>
      <w:right w:val="none"/>
      <w:insideV w:val="none"/>
      <w:formProt w:val="false"/>
      <w:textDirection w:val="lrTb"/>
      <w:pgNumType w:fmt="decimal"/>
      <w:type w:val="nextPage"/>
      <w:pgMar w:bottom="567" w:footer="0" w:gutter="0" w:header="0" w:left="1134" w:right="567" w:top="56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horndale">
    <w:altName w:val="Times New Roman"/>
    <w:charset w:val="00"/>
    <w:family w:val="roman"/>
    <w:pitch w:val="variable"/>
  </w:font>
  <w:font w:name="Albany">
    <w:altName w:val="Arial"/>
    <w:charset w:val="00"/>
    <w:family w:val="swiss"/>
    <w:pitch w:val="variable"/>
  </w:font>
  <w:font w:name="Arial"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suppressAutoHyphens w:val="true"/>
      <w:spacing w:after="150" w:before="150"/>
      <w:ind w:hanging="0" w:left="150" w:right="150"/>
      <w:contextualSpacing w:val="false"/>
    </w:pPr>
    <w:rPr>
      <w:rFonts w:ascii="Arial" w:cs="Lohit Devanagari" w:eastAsia="AR PL UMing HK" w:hAnsi="Arial"/>
      <w:color w:val="000000"/>
      <w:sz w:val="24"/>
      <w:szCs w:val="24"/>
      <w:lang w:bidi="hi-IN" w:eastAsia="zh-CN" w:val="ru-RU"/>
    </w:rPr>
  </w:style>
  <w:style w:styleId="style1" w:type="paragraph">
    <w:name w:val="Heading 1"/>
    <w:basedOn w:val="style27"/>
    <w:next w:val="style26"/>
    <w:pPr/>
    <w:rPr>
      <w:rFonts w:ascii="Thorndale" w:hAnsi="Thorndale"/>
      <w:b/>
      <w:bCs/>
      <w:sz w:val="48"/>
      <w:szCs w:val="44"/>
    </w:rPr>
  </w:style>
  <w:style w:styleId="style15" w:type="character">
    <w:name w:val="Endnote Characters"/>
    <w:next w:val="style15"/>
    <w:rPr/>
  </w:style>
  <w:style w:styleId="style16" w:type="character">
    <w:name w:val="Footnote Characters"/>
    <w:next w:val="style16"/>
    <w:rPr/>
  </w:style>
  <w:style w:styleId="style17" w:type="character">
    <w:name w:val="Internet Link"/>
    <w:next w:val="style17"/>
    <w:rPr>
      <w:color w:val="000080"/>
      <w:u w:val="single"/>
    </w:rPr>
  </w:style>
  <w:style w:styleId="style18" w:type="paragraph">
    <w:name w:val="Horizontal Line"/>
    <w:basedOn w:val="style0"/>
    <w:next w:val="style26"/>
    <w:pPr>
      <w:pBdr>
        <w:top w:val="none"/>
        <w:left w:val="none"/>
        <w:bottom w:color="808080" w:space="0" w:sz="2" w:val="double"/>
        <w:insideH w:color="808080" w:space="0" w:sz="2" w:val="double"/>
        <w:right w:val="none"/>
        <w:insideV w:val="none"/>
      </w:pBdr>
      <w:spacing w:after="283" w:before="0"/>
      <w:contextualSpacing w:val="false"/>
    </w:pPr>
    <w:rPr>
      <w:sz w:val="12"/>
    </w:rPr>
  </w:style>
  <w:style w:styleId="style19" w:type="paragraph">
    <w:name w:val="Sender"/>
    <w:basedOn w:val="style0"/>
    <w:next w:val="style19"/>
    <w:pPr/>
    <w:rPr>
      <w:i/>
    </w:rPr>
  </w:style>
  <w:style w:styleId="style20" w:type="paragraph">
    <w:name w:val="Table Contents"/>
    <w:basedOn w:val="style26"/>
    <w:next w:val="style20"/>
    <w:pPr/>
    <w:rPr/>
  </w:style>
  <w:style w:styleId="style21" w:type="paragraph">
    <w:name w:val="Footer"/>
    <w:basedOn w:val="style0"/>
    <w:next w:val="style21"/>
    <w:pPr>
      <w:suppressLineNumbers/>
      <w:tabs>
        <w:tab w:leader="none" w:pos="4968" w:val="center"/>
        <w:tab w:leader="none" w:pos="9787" w:val="right"/>
      </w:tabs>
    </w:pPr>
    <w:rPr/>
  </w:style>
  <w:style w:styleId="style22" w:type="paragraph">
    <w:name w:val="Header"/>
    <w:basedOn w:val="style0"/>
    <w:next w:val="style22"/>
    <w:pPr>
      <w:suppressLineNumbers/>
      <w:tabs>
        <w:tab w:leader="none" w:pos="4968" w:val="center"/>
        <w:tab w:leader="none" w:pos="9787" w:val="right"/>
      </w:tabs>
    </w:pPr>
    <w:rPr/>
  </w:style>
  <w:style w:styleId="style23" w:type="paragraph">
    <w:name w:val="Index"/>
    <w:basedOn w:val="style0"/>
    <w:next w:val="style23"/>
    <w:pPr>
      <w:suppressLineNumbers/>
    </w:pPr>
    <w:rPr>
      <w:rFonts w:cs="Lohit Devanagari"/>
    </w:rPr>
  </w:style>
  <w:style w:styleId="style24" w:type="paragraph">
    <w:name w:val="Caption"/>
    <w:basedOn w:val="style0"/>
    <w:next w:val="style24"/>
    <w:pPr>
      <w:suppressLineNumbers/>
      <w:spacing w:after="120" w:before="120"/>
      <w:contextualSpacing w:val="false"/>
    </w:pPr>
    <w:rPr>
      <w:rFonts w:cs="Lohit Devanagari"/>
      <w:i/>
      <w:iCs/>
      <w:sz w:val="24"/>
      <w:szCs w:val="24"/>
    </w:rPr>
  </w:style>
  <w:style w:styleId="style25" w:type="paragraph">
    <w:name w:val="List"/>
    <w:basedOn w:val="style26"/>
    <w:next w:val="style25"/>
    <w:pPr/>
    <w:rPr>
      <w:rFonts w:cs="Lohit Devanagari"/>
    </w:rPr>
  </w:style>
  <w:style w:styleId="style26" w:type="paragraph">
    <w:name w:val="Text Body"/>
    <w:basedOn w:val="style0"/>
    <w:next w:val="style26"/>
    <w:pPr>
      <w:spacing w:after="283" w:before="0"/>
      <w:contextualSpacing w:val="false"/>
    </w:pPr>
    <w:rPr/>
  </w:style>
  <w:style w:styleId="style27" w:type="paragraph">
    <w:name w:val="Heading"/>
    <w:basedOn w:val="style0"/>
    <w:next w:val="style26"/>
    <w:pPr>
      <w:keepNext/>
      <w:spacing w:after="283" w:before="240"/>
      <w:contextualSpacing w:val="false"/>
    </w:pPr>
    <w:rPr>
      <w:rFonts w:ascii="Albany" w:hAnsi="Albany"/>
      <w:sz w:val="28"/>
      <w:szCs w:val="28"/>
    </w:rPr>
  </w:style>
  <w:style w:styleId="style28" w:type="paragraph">
    <w:name w:val="Table Heading"/>
    <w:basedOn w:val="style20"/>
    <w:next w:val="style28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revision>0</cp:revision>
</cp:coreProperties>
</file>